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信息化维护费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苏州市红十字会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项目绩效实现情况（80分）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日常维护信息系统数量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=7个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信息系统故障修复响应时间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&lt;=24小时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对单位履职、促进事业发展的影响或提升程度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/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/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/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/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/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/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/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theme/theme1.xml" Type="http://schemas.openxmlformats.org/officeDocument/2006/relationships/theme"/>
<Relationship Id="rId4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1418</Characters>
  <Lines>12</Lines>
  <Paragraphs>3</Paragraphs>
  <TotalTime>0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2022-01-12T10:53:00Z</dcterms:created>
  <dc:creator>成 王</dc:creator>
  <cp:lastModifiedBy>张彬</cp:lastModifiedBy>
  <dcterms:modified xsi:type="dcterms:W3CDTF">2025-02-11T11:08:05Z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9F669C4FED13413589140FF1E65A5D7A_12</vt:lpwstr>
  </property>
</Properties>
</file>