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180C9">
      <w:bookmarkStart w:id="0" w:name="_GoBack"/>
      <w:bookmarkEnd w:id="0"/>
    </w:p>
    <w:p w14:paraId="22B24780"/>
    <w:p w14:paraId="24588E54"/>
    <w:tbl>
      <w:tblPr>
        <w:tblStyle w:val="5"/>
        <w:tblW w:w="8501" w:type="dxa"/>
        <w:tblInd w:w="-142" w:type="dxa"/>
        <w:tblLayout w:type="fixed"/>
        <w:tblCellMar>
          <w:top w:w="0" w:type="dxa"/>
          <w:left w:w="0" w:type="dxa"/>
          <w:bottom w:w="0" w:type="dxa"/>
          <w:right w:w="0" w:type="dxa"/>
        </w:tblCellMar>
      </w:tblPr>
      <w:tblGrid>
        <w:gridCol w:w="852"/>
        <w:gridCol w:w="366"/>
        <w:gridCol w:w="604"/>
        <w:gridCol w:w="612"/>
        <w:gridCol w:w="77"/>
        <w:gridCol w:w="831"/>
        <w:gridCol w:w="305"/>
        <w:gridCol w:w="475"/>
        <w:gridCol w:w="738"/>
        <w:gridCol w:w="422"/>
        <w:gridCol w:w="177"/>
        <w:gridCol w:w="614"/>
        <w:gridCol w:w="723"/>
        <w:gridCol w:w="490"/>
        <w:gridCol w:w="1215"/>
      </w:tblGrid>
      <w:tr w14:paraId="2BB36A79">
        <w:tblPrEx>
          <w:tblCellMar>
            <w:top w:w="0" w:type="dxa"/>
            <w:left w:w="0" w:type="dxa"/>
            <w:bottom w:w="0" w:type="dxa"/>
            <w:right w:w="0" w:type="dxa"/>
          </w:tblCellMar>
        </w:tblPrEx>
        <w:trPr>
          <w:trHeight w:val="535" w:hRule="atLeast"/>
        </w:trPr>
        <w:tc>
          <w:tcPr>
            <w:tcW w:w="8501" w:type="dxa"/>
            <w:gridSpan w:val="15"/>
            <w:tcBorders>
              <w:top w:val="nil"/>
              <w:left w:val="nil"/>
              <w:bottom w:val="single" w:color="auto" w:sz="4" w:space="0"/>
              <w:right w:val="nil"/>
            </w:tcBorders>
            <w:shd w:val="clear" w:color="auto" w:fill="auto"/>
            <w:noWrap/>
            <w:tcMar>
              <w:top w:w="15" w:type="dxa"/>
              <w:left w:w="15" w:type="dxa"/>
              <w:bottom w:w="0" w:type="dxa"/>
              <w:right w:w="15" w:type="dxa"/>
            </w:tcMar>
          </w:tcPr>
          <w:p w14:paraId="1502F556">
            <w:pPr>
              <w:jc w:val="center"/>
              <w:rPr>
                <w:rFonts w:cs="Arial"/>
                <w:b/>
                <w:bCs/>
                <w:color w:val="000000"/>
                <w:sz w:val="40"/>
                <w:szCs w:val="40"/>
              </w:rPr>
            </w:pPr>
            <w:r>
              <w:rPr>
                <w:rFonts w:hint="eastAsia" w:cs="Arial"/>
                <w:b/>
                <w:bCs/>
                <w:color w:val="000000"/>
                <w:sz w:val="40"/>
                <w:szCs w:val="40"/>
              </w:rPr>
              <w:t>苏州市级财政支出项目绩效自评价报告</w:t>
            </w:r>
          </w:p>
        </w:tc>
      </w:tr>
      <w:tr w14:paraId="42BD7D30">
        <w:tblPrEx>
          <w:tblCellMar>
            <w:top w:w="0" w:type="dxa"/>
            <w:left w:w="0" w:type="dxa"/>
            <w:bottom w:w="0" w:type="dxa"/>
            <w:right w:w="0" w:type="dxa"/>
          </w:tblCellMar>
        </w:tblPrEx>
        <w:trPr>
          <w:trHeight w:val="472" w:hRule="atLeast"/>
        </w:trPr>
        <w:tc>
          <w:tcPr>
            <w:tcW w:w="8501" w:type="dxa"/>
            <w:gridSpan w:val="1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2B06743">
            <w:pPr>
              <w:jc w:val="center"/>
              <w:rPr>
                <w:rFonts w:cs="Arial"/>
                <w:b/>
                <w:bCs/>
                <w:color w:val="000000"/>
                <w:sz w:val="36"/>
                <w:szCs w:val="36"/>
              </w:rPr>
            </w:pPr>
            <w:r>
              <w:rPr>
                <w:rFonts w:hint="eastAsia" w:cs="Arial"/>
                <w:b/>
                <w:bCs/>
                <w:color w:val="000000"/>
                <w:sz w:val="36"/>
                <w:szCs w:val="36"/>
              </w:rPr>
              <w:t>苏州市级财政支出项目绩效自评表</w:t>
            </w:r>
          </w:p>
        </w:tc>
      </w:tr>
      <w:tr w14:paraId="31BA0A7B">
        <w:tblPrEx>
          <w:tblCellMar>
            <w:top w:w="0" w:type="dxa"/>
            <w:left w:w="0" w:type="dxa"/>
            <w:bottom w:w="0" w:type="dxa"/>
            <w:right w:w="0" w:type="dxa"/>
          </w:tblCellMar>
        </w:tblPrEx>
        <w:trPr>
          <w:trHeight w:val="394" w:hRule="atLeast"/>
        </w:trPr>
        <w:tc>
          <w:tcPr>
            <w:tcW w:w="18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192C829">
            <w:pPr>
              <w:jc w:val="center"/>
              <w:rPr>
                <w:rFonts w:cs="Arial"/>
                <w:color w:val="000000"/>
                <w:sz w:val="22"/>
              </w:rPr>
            </w:pPr>
            <w:r>
              <w:rPr>
                <w:rFonts w:hint="eastAsia" w:cs="Arial"/>
                <w:color w:val="000000"/>
                <w:sz w:val="22"/>
              </w:rPr>
              <w:t>项目名称</w:t>
            </w:r>
          </w:p>
        </w:tc>
        <w:tc>
          <w:tcPr>
            <w:tcW w:w="3460"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96DDD14">
            <w:pPr>
              <w:jc w:val="center"/>
              <w:rPr>
                <w:rFonts w:cs="Arial"/>
                <w:color w:val="000000"/>
                <w:sz w:val="22"/>
              </w:rPr>
            </w:pPr>
            <w:r>
              <w:rPr>
                <w:rFonts w:hint="eastAsia" w:ascii="宋体" w:hAnsi="宋体"/>
                <w:sz w:val="22"/>
              </w:rPr>
              <w:t>红十字公益服务工作经费</w:t>
            </w:r>
          </w:p>
        </w:tc>
        <w:tc>
          <w:tcPr>
            <w:tcW w:w="1514" w:type="dxa"/>
            <w:gridSpan w:val="3"/>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7BF6F38">
            <w:pPr>
              <w:jc w:val="center"/>
              <w:rPr>
                <w:rFonts w:cs="Arial"/>
                <w:color w:val="000000"/>
                <w:sz w:val="22"/>
              </w:rPr>
            </w:pPr>
            <w:r>
              <w:rPr>
                <w:rFonts w:hint="eastAsia" w:cs="Arial"/>
                <w:color w:val="000000"/>
                <w:sz w:val="22"/>
              </w:rPr>
              <w:t>项目年份</w:t>
            </w:r>
          </w:p>
        </w:tc>
        <w:tc>
          <w:tcPr>
            <w:tcW w:w="1705"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E1E1890">
            <w:pPr>
              <w:jc w:val="center"/>
              <w:rPr>
                <w:rFonts w:hint="eastAsia" w:eastAsia="宋体" w:cs="Arial"/>
                <w:color w:val="000000"/>
                <w:sz w:val="22"/>
                <w:lang w:eastAsia="zh-CN"/>
              </w:rPr>
            </w:pPr>
            <w:r>
              <w:rPr>
                <w:rFonts w:hint="eastAsia" w:ascii="宋体" w:hAnsi="宋体"/>
                <w:sz w:val="22"/>
              </w:rPr>
              <w:t>2</w:t>
            </w:r>
            <w:r>
              <w:rPr>
                <w:rFonts w:ascii="宋体" w:hAnsi="宋体"/>
                <w:sz w:val="22"/>
              </w:rPr>
              <w:t>02</w:t>
            </w:r>
            <w:r>
              <w:rPr>
                <w:rFonts w:hint="eastAsia" w:ascii="宋体" w:hAnsi="宋体"/>
                <w:sz w:val="22"/>
                <w:lang w:val="en-US" w:eastAsia="zh-CN"/>
              </w:rPr>
              <w:t>4</w:t>
            </w:r>
          </w:p>
        </w:tc>
      </w:tr>
      <w:tr w14:paraId="211648C1">
        <w:tblPrEx>
          <w:tblCellMar>
            <w:top w:w="0" w:type="dxa"/>
            <w:left w:w="0" w:type="dxa"/>
            <w:bottom w:w="0" w:type="dxa"/>
            <w:right w:w="0" w:type="dxa"/>
          </w:tblCellMar>
        </w:tblPrEx>
        <w:trPr>
          <w:trHeight w:val="425" w:hRule="atLeast"/>
        </w:trPr>
        <w:tc>
          <w:tcPr>
            <w:tcW w:w="18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B169E82">
            <w:pPr>
              <w:jc w:val="center"/>
              <w:rPr>
                <w:rFonts w:cs="Arial"/>
                <w:color w:val="000000"/>
                <w:sz w:val="22"/>
              </w:rPr>
            </w:pPr>
            <w:r>
              <w:rPr>
                <w:rFonts w:hint="eastAsia" w:cs="Arial"/>
                <w:color w:val="000000"/>
                <w:sz w:val="22"/>
              </w:rPr>
              <w:t>项目主管部门(单位)</w:t>
            </w:r>
          </w:p>
        </w:tc>
        <w:tc>
          <w:tcPr>
            <w:tcW w:w="6679" w:type="dxa"/>
            <w:gridSpan w:val="12"/>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C571BB2">
            <w:pPr>
              <w:jc w:val="center"/>
              <w:rPr>
                <w:rFonts w:cs="Arial"/>
                <w:color w:val="000000"/>
                <w:sz w:val="22"/>
              </w:rPr>
            </w:pPr>
            <w:r>
              <w:rPr>
                <w:rFonts w:hint="eastAsia" w:ascii="宋体" w:hAnsi="宋体"/>
                <w:sz w:val="22"/>
              </w:rPr>
              <w:t>苏州市红十字会</w:t>
            </w:r>
          </w:p>
        </w:tc>
      </w:tr>
      <w:tr w14:paraId="1E309169">
        <w:tblPrEx>
          <w:tblCellMar>
            <w:top w:w="0" w:type="dxa"/>
            <w:left w:w="0" w:type="dxa"/>
            <w:bottom w:w="0" w:type="dxa"/>
            <w:right w:w="0" w:type="dxa"/>
          </w:tblCellMar>
        </w:tblPrEx>
        <w:trPr>
          <w:trHeight w:val="535" w:hRule="atLeast"/>
        </w:trPr>
        <w:tc>
          <w:tcPr>
            <w:tcW w:w="85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66B6C2E">
            <w:pPr>
              <w:jc w:val="center"/>
              <w:rPr>
                <w:rFonts w:cs="Arial"/>
                <w:color w:val="000000"/>
                <w:sz w:val="22"/>
              </w:rPr>
            </w:pPr>
            <w:r>
              <w:rPr>
                <w:rFonts w:hint="eastAsia" w:cs="Arial"/>
                <w:color w:val="000000"/>
                <w:sz w:val="22"/>
              </w:rPr>
              <w:t>市级预算执行情况（万元）</w:t>
            </w:r>
          </w:p>
        </w:tc>
        <w:tc>
          <w:tcPr>
            <w:tcW w:w="970"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3ADE436">
            <w:pPr>
              <w:jc w:val="center"/>
              <w:rPr>
                <w:rFonts w:cs="Arial"/>
                <w:color w:val="000000"/>
                <w:sz w:val="22"/>
              </w:rPr>
            </w:pPr>
            <w:r>
              <w:rPr>
                <w:rFonts w:hint="eastAsia" w:cs="Arial"/>
                <w:color w:val="000000"/>
                <w:sz w:val="22"/>
              </w:rPr>
              <w:t>年初预算数</w:t>
            </w:r>
          </w:p>
        </w:tc>
        <w:tc>
          <w:tcPr>
            <w:tcW w:w="2300" w:type="dxa"/>
            <w:gridSpan w:val="5"/>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94CA7A3">
            <w:pPr>
              <w:overflowPunct w:val="0"/>
              <w:adjustRightInd w:val="0"/>
              <w:snapToGrid w:val="0"/>
              <w:jc w:val="center"/>
              <w:rPr>
                <w:rFonts w:hint="eastAsia" w:eastAsia="宋体"/>
                <w:snapToGrid w:val="0"/>
                <w:color w:val="000000"/>
                <w:kern w:val="0"/>
                <w:sz w:val="24"/>
                <w:szCs w:val="28"/>
                <w:highlight w:val="none"/>
              </w:rPr>
            </w:pPr>
            <w:r>
              <w:rPr>
                <w:rFonts w:hint="eastAsia" w:eastAsia="宋体"/>
                <w:snapToGrid w:val="0"/>
                <w:color w:val="000000"/>
                <w:kern w:val="0"/>
                <w:sz w:val="24"/>
                <w:szCs w:val="28"/>
                <w:highlight w:val="none"/>
              </w:rPr>
              <w:t>当年使用上年结余、</w:t>
            </w:r>
          </w:p>
          <w:p w14:paraId="07AEB682">
            <w:pPr>
              <w:jc w:val="center"/>
              <w:rPr>
                <w:rFonts w:cs="Arial"/>
                <w:color w:val="000000"/>
                <w:sz w:val="22"/>
              </w:rPr>
            </w:pPr>
            <w:r>
              <w:rPr>
                <w:rFonts w:hint="eastAsia" w:eastAsia="宋体"/>
                <w:snapToGrid w:val="0"/>
                <w:color w:val="000000"/>
                <w:spacing w:val="-10"/>
                <w:kern w:val="0"/>
                <w:sz w:val="24"/>
                <w:szCs w:val="28"/>
                <w:highlight w:val="none"/>
              </w:rPr>
              <w:t>结转及当年预算</w:t>
            </w:r>
            <w:r>
              <w:rPr>
                <w:rFonts w:hint="eastAsia" w:eastAsia="宋体"/>
                <w:snapToGrid w:val="0"/>
                <w:color w:val="000000"/>
                <w:spacing w:val="-10"/>
                <w:kern w:val="0"/>
                <w:sz w:val="24"/>
                <w:szCs w:val="28"/>
                <w:highlight w:val="none"/>
                <w:lang w:val="en-US" w:eastAsia="zh-CN"/>
              </w:rPr>
              <w:t>追加追减数</w:t>
            </w:r>
          </w:p>
        </w:tc>
        <w:tc>
          <w:tcPr>
            <w:tcW w:w="1337" w:type="dxa"/>
            <w:gridSpan w:val="3"/>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EE3546C">
            <w:pPr>
              <w:jc w:val="center"/>
              <w:rPr>
                <w:rFonts w:cs="Arial"/>
                <w:color w:val="000000"/>
                <w:sz w:val="22"/>
              </w:rPr>
            </w:pPr>
            <w:r>
              <w:rPr>
                <w:rFonts w:hint="eastAsia" w:cs="Arial"/>
                <w:color w:val="000000"/>
                <w:sz w:val="22"/>
              </w:rPr>
              <w:t>财政拨款数</w:t>
            </w:r>
          </w:p>
        </w:tc>
        <w:tc>
          <w:tcPr>
            <w:tcW w:w="1337" w:type="dxa"/>
            <w:gridSpan w:val="2"/>
            <w:tcBorders>
              <w:top w:val="single" w:color="000000" w:sz="4" w:space="0"/>
              <w:left w:val="nil"/>
              <w:bottom w:val="single" w:color="000000" w:sz="4" w:space="0"/>
              <w:right w:val="single" w:color="000000" w:sz="4" w:space="0"/>
            </w:tcBorders>
            <w:shd w:val="clear" w:color="auto" w:fill="auto"/>
            <w:vAlign w:val="center"/>
          </w:tcPr>
          <w:p w14:paraId="57E44398">
            <w:pPr>
              <w:jc w:val="center"/>
              <w:rPr>
                <w:rFonts w:cs="Arial"/>
                <w:color w:val="000000"/>
                <w:sz w:val="22"/>
              </w:rPr>
            </w:pPr>
            <w:r>
              <w:rPr>
                <w:rFonts w:hint="eastAsia" w:cs="Arial"/>
                <w:color w:val="000000"/>
                <w:sz w:val="22"/>
              </w:rPr>
              <w:t>指标结余数</w:t>
            </w:r>
          </w:p>
        </w:tc>
        <w:tc>
          <w:tcPr>
            <w:tcW w:w="1705"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3A8D32C">
            <w:pPr>
              <w:jc w:val="center"/>
              <w:rPr>
                <w:rFonts w:cs="Arial"/>
                <w:color w:val="000000"/>
                <w:sz w:val="22"/>
              </w:rPr>
            </w:pPr>
            <w:r>
              <w:rPr>
                <w:rFonts w:hint="eastAsia" w:cs="Arial"/>
                <w:color w:val="000000"/>
                <w:sz w:val="22"/>
              </w:rPr>
              <w:t>指标结余收回数</w:t>
            </w:r>
          </w:p>
        </w:tc>
      </w:tr>
      <w:tr w14:paraId="028CC8EF">
        <w:tblPrEx>
          <w:tblCellMar>
            <w:top w:w="0" w:type="dxa"/>
            <w:left w:w="0" w:type="dxa"/>
            <w:bottom w:w="0" w:type="dxa"/>
            <w:right w:w="0" w:type="dxa"/>
          </w:tblCellMar>
        </w:tblPrEx>
        <w:trPr>
          <w:trHeight w:val="441" w:hRule="atLeast"/>
        </w:trPr>
        <w:tc>
          <w:tcPr>
            <w:tcW w:w="852" w:type="dxa"/>
            <w:vMerge w:val="continue"/>
            <w:tcBorders>
              <w:top w:val="nil"/>
              <w:left w:val="single" w:color="000000" w:sz="4" w:space="0"/>
              <w:bottom w:val="single" w:color="000000" w:sz="4" w:space="0"/>
              <w:right w:val="single" w:color="000000" w:sz="4" w:space="0"/>
            </w:tcBorders>
            <w:vAlign w:val="center"/>
          </w:tcPr>
          <w:p w14:paraId="33A3C8A5">
            <w:pPr>
              <w:rPr>
                <w:rFonts w:cs="Arial"/>
                <w:color w:val="000000"/>
                <w:sz w:val="22"/>
              </w:rPr>
            </w:pPr>
          </w:p>
        </w:tc>
        <w:tc>
          <w:tcPr>
            <w:tcW w:w="970"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1377BF3">
            <w:pPr>
              <w:jc w:val="center"/>
              <w:rPr>
                <w:rFonts w:cs="Arial"/>
                <w:color w:val="000000"/>
                <w:sz w:val="22"/>
              </w:rPr>
            </w:pPr>
            <w:r>
              <w:rPr>
                <w:rFonts w:hint="eastAsia" w:ascii="宋体" w:hAnsi="宋体"/>
                <w:sz w:val="22"/>
              </w:rPr>
              <w:t>49.8</w:t>
            </w:r>
          </w:p>
        </w:tc>
        <w:tc>
          <w:tcPr>
            <w:tcW w:w="2300" w:type="dxa"/>
            <w:gridSpan w:val="5"/>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470EEC2">
            <w:pPr>
              <w:jc w:val="center"/>
              <w:rPr>
                <w:rFonts w:cs="Arial"/>
                <w:color w:val="000000"/>
                <w:sz w:val="22"/>
              </w:rPr>
            </w:pPr>
            <w:r>
              <w:rPr>
                <w:rFonts w:hint="eastAsia" w:ascii="宋体" w:hAnsi="宋体"/>
                <w:sz w:val="22"/>
              </w:rPr>
              <w:t/>
            </w:r>
          </w:p>
        </w:tc>
        <w:tc>
          <w:tcPr>
            <w:tcW w:w="1337" w:type="dxa"/>
            <w:gridSpan w:val="3"/>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81690A2">
            <w:pPr>
              <w:jc w:val="center"/>
              <w:rPr>
                <w:rFonts w:cs="Arial"/>
                <w:color w:val="000000"/>
                <w:sz w:val="22"/>
              </w:rPr>
            </w:pPr>
            <w:r>
              <w:rPr>
                <w:rFonts w:hint="eastAsia" w:ascii="宋体" w:hAnsi="宋体"/>
                <w:sz w:val="22"/>
              </w:rPr>
              <w:t>49.8</w:t>
            </w:r>
          </w:p>
        </w:tc>
        <w:tc>
          <w:tcPr>
            <w:tcW w:w="1337" w:type="dxa"/>
            <w:gridSpan w:val="2"/>
            <w:tcBorders>
              <w:top w:val="single" w:color="000000" w:sz="4" w:space="0"/>
              <w:left w:val="nil"/>
              <w:bottom w:val="single" w:color="000000" w:sz="4" w:space="0"/>
              <w:right w:val="single" w:color="000000" w:sz="4" w:space="0"/>
            </w:tcBorders>
            <w:shd w:val="clear" w:color="auto" w:fill="auto"/>
            <w:vAlign w:val="center"/>
          </w:tcPr>
          <w:p w14:paraId="71D912DA">
            <w:pPr>
              <w:jc w:val="center"/>
              <w:rPr>
                <w:rFonts w:cs="Arial"/>
                <w:color w:val="000000"/>
                <w:sz w:val="22"/>
              </w:rPr>
            </w:pPr>
            <w:r>
              <w:rPr>
                <w:rFonts w:hint="eastAsia" w:ascii="宋体" w:hAnsi="宋体"/>
                <w:sz w:val="22"/>
              </w:rPr>
              <w:t>0</w:t>
            </w:r>
          </w:p>
        </w:tc>
        <w:tc>
          <w:tcPr>
            <w:tcW w:w="1705"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A43011E">
            <w:pPr>
              <w:jc w:val="center"/>
              <w:rPr>
                <w:rFonts w:cs="Arial"/>
                <w:color w:val="000000"/>
                <w:sz w:val="22"/>
              </w:rPr>
            </w:pPr>
            <w:r>
              <w:rPr>
                <w:rFonts w:hint="eastAsia" w:ascii="宋体" w:hAnsi="宋体"/>
                <w:sz w:val="22"/>
              </w:rPr>
              <w:t/>
            </w:r>
          </w:p>
        </w:tc>
      </w:tr>
      <w:tr w14:paraId="18B2AA6C">
        <w:tblPrEx>
          <w:tblCellMar>
            <w:top w:w="0" w:type="dxa"/>
            <w:left w:w="0" w:type="dxa"/>
            <w:bottom w:w="0" w:type="dxa"/>
            <w:right w:w="0" w:type="dxa"/>
          </w:tblCellMar>
        </w:tblPrEx>
        <w:trPr>
          <w:trHeight w:val="346" w:hRule="atLeast"/>
        </w:trPr>
        <w:tc>
          <w:tcPr>
            <w:tcW w:w="85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1FB4513">
            <w:pPr>
              <w:jc w:val="center"/>
              <w:rPr>
                <w:rFonts w:cs="Arial"/>
                <w:color w:val="000000"/>
                <w:sz w:val="22"/>
              </w:rPr>
            </w:pPr>
            <w:r>
              <w:rPr>
                <w:rFonts w:hint="eastAsia" w:cs="Arial"/>
                <w:color w:val="000000"/>
                <w:sz w:val="22"/>
              </w:rPr>
              <w:t>市级财政资金使用情况（万元）</w:t>
            </w:r>
          </w:p>
        </w:tc>
        <w:tc>
          <w:tcPr>
            <w:tcW w:w="970"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D99042D">
            <w:pPr>
              <w:jc w:val="center"/>
              <w:rPr>
                <w:rFonts w:cs="Arial"/>
                <w:color w:val="000000"/>
                <w:sz w:val="22"/>
              </w:rPr>
            </w:pPr>
            <w:r>
              <w:rPr>
                <w:rFonts w:hint="eastAsia" w:cs="Arial"/>
                <w:color w:val="000000"/>
                <w:sz w:val="22"/>
              </w:rPr>
              <w:t>财政拨款数</w:t>
            </w:r>
          </w:p>
        </w:tc>
        <w:tc>
          <w:tcPr>
            <w:tcW w:w="152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9B6BBCF">
            <w:pPr>
              <w:jc w:val="center"/>
              <w:rPr>
                <w:rFonts w:cs="Arial"/>
                <w:color w:val="000000"/>
                <w:sz w:val="22"/>
              </w:rPr>
            </w:pPr>
            <w:r>
              <w:rPr>
                <w:rFonts w:hint="eastAsia" w:cs="Arial"/>
                <w:color w:val="000000"/>
                <w:sz w:val="22"/>
              </w:rPr>
              <w:t>实际支付数</w:t>
            </w:r>
          </w:p>
        </w:tc>
        <w:tc>
          <w:tcPr>
            <w:tcW w:w="194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4574F12">
            <w:pPr>
              <w:jc w:val="center"/>
              <w:rPr>
                <w:rFonts w:cs="Arial"/>
                <w:color w:val="000000"/>
                <w:sz w:val="22"/>
              </w:rPr>
            </w:pPr>
            <w:r>
              <w:rPr>
                <w:rFonts w:hint="eastAsia" w:cs="Arial"/>
                <w:color w:val="000000"/>
                <w:sz w:val="22"/>
              </w:rPr>
              <w:t>资金结余、结转数</w:t>
            </w:r>
          </w:p>
        </w:tc>
        <w:tc>
          <w:tcPr>
            <w:tcW w:w="3219" w:type="dxa"/>
            <w:gridSpan w:val="5"/>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44FDC86">
            <w:pPr>
              <w:jc w:val="center"/>
              <w:rPr>
                <w:rFonts w:cs="Arial"/>
                <w:color w:val="000000"/>
                <w:sz w:val="22"/>
              </w:rPr>
            </w:pPr>
            <w:r>
              <w:rPr>
                <w:rFonts w:hint="eastAsia" w:cs="Arial"/>
                <w:color w:val="000000"/>
                <w:sz w:val="22"/>
              </w:rPr>
              <w:t>其中：</w:t>
            </w:r>
          </w:p>
        </w:tc>
      </w:tr>
      <w:tr w14:paraId="44D6F506">
        <w:tblPrEx>
          <w:tblCellMar>
            <w:top w:w="0" w:type="dxa"/>
            <w:left w:w="0" w:type="dxa"/>
            <w:bottom w:w="0" w:type="dxa"/>
            <w:right w:w="0" w:type="dxa"/>
          </w:tblCellMar>
        </w:tblPrEx>
        <w:trPr>
          <w:trHeight w:val="378" w:hRule="atLeast"/>
        </w:trPr>
        <w:tc>
          <w:tcPr>
            <w:tcW w:w="852" w:type="dxa"/>
            <w:vMerge w:val="continue"/>
            <w:tcBorders>
              <w:top w:val="nil"/>
              <w:left w:val="single" w:color="000000" w:sz="4" w:space="0"/>
              <w:bottom w:val="single" w:color="000000" w:sz="4" w:space="0"/>
              <w:right w:val="single" w:color="000000" w:sz="4" w:space="0"/>
            </w:tcBorders>
            <w:vAlign w:val="center"/>
          </w:tcPr>
          <w:p w14:paraId="5DDFAEF8">
            <w:pPr>
              <w:rPr>
                <w:rFonts w:cs="Arial"/>
                <w:color w:val="000000"/>
                <w:sz w:val="22"/>
              </w:rPr>
            </w:pPr>
          </w:p>
        </w:tc>
        <w:tc>
          <w:tcPr>
            <w:tcW w:w="970" w:type="dxa"/>
            <w:gridSpan w:val="2"/>
            <w:vMerge w:val="continue"/>
            <w:tcBorders>
              <w:top w:val="nil"/>
              <w:left w:val="single" w:color="000000" w:sz="4" w:space="0"/>
              <w:bottom w:val="single" w:color="000000" w:sz="4" w:space="0"/>
              <w:right w:val="single" w:color="000000" w:sz="4" w:space="0"/>
            </w:tcBorders>
            <w:vAlign w:val="center"/>
          </w:tcPr>
          <w:p w14:paraId="04F093DE">
            <w:pPr>
              <w:rPr>
                <w:rFonts w:cs="Arial"/>
                <w:color w:val="000000"/>
                <w:sz w:val="22"/>
              </w:rPr>
            </w:pPr>
          </w:p>
        </w:tc>
        <w:tc>
          <w:tcPr>
            <w:tcW w:w="1520" w:type="dxa"/>
            <w:gridSpan w:val="3"/>
            <w:vMerge w:val="continue"/>
            <w:tcBorders>
              <w:top w:val="nil"/>
              <w:left w:val="single" w:color="000000" w:sz="4" w:space="0"/>
              <w:bottom w:val="single" w:color="000000" w:sz="4" w:space="0"/>
              <w:right w:val="single" w:color="000000" w:sz="4" w:space="0"/>
            </w:tcBorders>
            <w:vAlign w:val="center"/>
          </w:tcPr>
          <w:p w14:paraId="68DB6072">
            <w:pPr>
              <w:rPr>
                <w:rFonts w:cs="Arial"/>
                <w:color w:val="000000"/>
                <w:sz w:val="22"/>
              </w:rPr>
            </w:pPr>
          </w:p>
        </w:tc>
        <w:tc>
          <w:tcPr>
            <w:tcW w:w="1940"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7ECFF13F">
            <w:pPr>
              <w:rPr>
                <w:rFonts w:cs="Arial"/>
                <w:color w:val="000000"/>
                <w:sz w:val="22"/>
              </w:rPr>
            </w:pPr>
          </w:p>
        </w:tc>
        <w:tc>
          <w:tcPr>
            <w:tcW w:w="1514" w:type="dxa"/>
            <w:gridSpan w:val="3"/>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FA7DAE6">
            <w:pPr>
              <w:jc w:val="center"/>
              <w:rPr>
                <w:rFonts w:cs="Arial"/>
                <w:color w:val="000000"/>
                <w:sz w:val="22"/>
              </w:rPr>
            </w:pPr>
            <w:r>
              <w:rPr>
                <w:rFonts w:hint="eastAsia" w:cs="Arial"/>
                <w:color w:val="000000"/>
                <w:sz w:val="22"/>
              </w:rPr>
              <w:t>结转数</w:t>
            </w:r>
          </w:p>
        </w:tc>
        <w:tc>
          <w:tcPr>
            <w:tcW w:w="1705"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5CDC9B3">
            <w:pPr>
              <w:jc w:val="center"/>
              <w:rPr>
                <w:rFonts w:cs="Arial"/>
                <w:color w:val="000000"/>
                <w:sz w:val="22"/>
              </w:rPr>
            </w:pPr>
            <w:r>
              <w:rPr>
                <w:rFonts w:hint="eastAsia" w:cs="Arial"/>
                <w:color w:val="000000"/>
                <w:sz w:val="22"/>
              </w:rPr>
              <w:t>财政收回数</w:t>
            </w:r>
          </w:p>
        </w:tc>
      </w:tr>
      <w:tr w14:paraId="78B54121">
        <w:tblPrEx>
          <w:tblCellMar>
            <w:top w:w="0" w:type="dxa"/>
            <w:left w:w="0" w:type="dxa"/>
            <w:bottom w:w="0" w:type="dxa"/>
            <w:right w:w="0" w:type="dxa"/>
          </w:tblCellMar>
        </w:tblPrEx>
        <w:trPr>
          <w:trHeight w:val="630" w:hRule="atLeast"/>
        </w:trPr>
        <w:tc>
          <w:tcPr>
            <w:tcW w:w="852" w:type="dxa"/>
            <w:vMerge w:val="continue"/>
            <w:tcBorders>
              <w:top w:val="nil"/>
              <w:left w:val="single" w:color="000000" w:sz="4" w:space="0"/>
              <w:bottom w:val="single" w:color="000000" w:sz="4" w:space="0"/>
              <w:right w:val="single" w:color="000000" w:sz="4" w:space="0"/>
            </w:tcBorders>
            <w:vAlign w:val="center"/>
          </w:tcPr>
          <w:p w14:paraId="7603EB57">
            <w:pPr>
              <w:rPr>
                <w:rFonts w:cs="Arial"/>
                <w:color w:val="000000"/>
                <w:sz w:val="22"/>
              </w:rPr>
            </w:pPr>
          </w:p>
        </w:tc>
        <w:tc>
          <w:tcPr>
            <w:tcW w:w="970"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FE2AC2B">
            <w:pPr>
              <w:jc w:val="center"/>
              <w:rPr>
                <w:rFonts w:cs="Arial"/>
                <w:color w:val="000000"/>
                <w:sz w:val="22"/>
              </w:rPr>
            </w:pPr>
            <w:r>
              <w:rPr>
                <w:rFonts w:hint="eastAsia" w:ascii="宋体" w:hAnsi="宋体"/>
                <w:sz w:val="22"/>
              </w:rPr>
              <w:t>49.8</w:t>
            </w:r>
          </w:p>
        </w:tc>
        <w:tc>
          <w:tcPr>
            <w:tcW w:w="1520" w:type="dxa"/>
            <w:gridSpan w:val="3"/>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4C038E7">
            <w:pPr>
              <w:jc w:val="center"/>
              <w:rPr>
                <w:rFonts w:cs="Arial"/>
                <w:color w:val="000000"/>
                <w:sz w:val="22"/>
              </w:rPr>
            </w:pPr>
            <w:r>
              <w:rPr>
                <w:rFonts w:hint="eastAsia" w:ascii="宋体" w:hAnsi="宋体"/>
                <w:sz w:val="22"/>
              </w:rPr>
              <w:t>49.8</w:t>
            </w:r>
          </w:p>
        </w:tc>
        <w:tc>
          <w:tcPr>
            <w:tcW w:w="1940" w:type="dxa"/>
            <w:gridSpan w:val="4"/>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DB03328">
            <w:pPr>
              <w:jc w:val="center"/>
              <w:rPr>
                <w:rFonts w:cs="Arial"/>
                <w:color w:val="000000"/>
                <w:sz w:val="22"/>
              </w:rPr>
            </w:pPr>
            <w:r>
              <w:rPr>
                <w:rFonts w:hint="eastAsia" w:ascii="宋体" w:hAnsi="宋体"/>
                <w:sz w:val="22"/>
              </w:rPr>
              <w:t>0</w:t>
            </w:r>
          </w:p>
        </w:tc>
        <w:tc>
          <w:tcPr>
            <w:tcW w:w="1514" w:type="dxa"/>
            <w:gridSpan w:val="3"/>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6B03A63">
            <w:pPr>
              <w:jc w:val="center"/>
              <w:rPr>
                <w:rFonts w:cs="Arial"/>
                <w:color w:val="000000"/>
                <w:sz w:val="22"/>
              </w:rPr>
            </w:pPr>
            <w:r>
              <w:rPr>
                <w:rFonts w:hint="eastAsia" w:ascii="宋体" w:hAnsi="宋体"/>
                <w:sz w:val="22"/>
              </w:rPr>
              <w:t/>
            </w:r>
          </w:p>
        </w:tc>
        <w:tc>
          <w:tcPr>
            <w:tcW w:w="1705"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6E3160C">
            <w:pPr>
              <w:jc w:val="center"/>
              <w:rPr>
                <w:rFonts w:cs="Arial"/>
                <w:color w:val="000000"/>
                <w:sz w:val="22"/>
              </w:rPr>
            </w:pPr>
            <w:r>
              <w:rPr>
                <w:rFonts w:hint="eastAsia" w:ascii="宋体" w:hAnsi="宋体"/>
                <w:sz w:val="22"/>
              </w:rPr>
              <w:t/>
            </w:r>
          </w:p>
        </w:tc>
      </w:tr>
      <w:tr w14:paraId="7E0FC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8501" w:type="dxa"/>
            <w:gridSpan w:val="15"/>
            <w:tcBorders>
              <w:top w:val="single" w:color="auto" w:sz="4" w:space="0"/>
              <w:left w:val="single" w:color="auto" w:sz="4" w:space="0"/>
              <w:bottom w:val="single" w:color="auto" w:sz="4" w:space="0"/>
              <w:right w:val="single" w:color="auto" w:sz="4" w:space="0"/>
            </w:tcBorders>
            <w:shd w:val="clear" w:color="auto" w:fill="BFBFBF"/>
            <w:vAlign w:val="center"/>
          </w:tcPr>
          <w:p w14:paraId="69099E6B">
            <w:pPr>
              <w:widowControl/>
              <w:jc w:val="center"/>
              <w:rPr>
                <w:rFonts w:ascii="宋体" w:hAnsi="宋体" w:cs="Arial"/>
                <w:color w:val="000000"/>
                <w:kern w:val="0"/>
                <w:sz w:val="20"/>
                <w:szCs w:val="20"/>
              </w:rPr>
            </w:pPr>
            <w:r>
              <w:rPr>
                <w:rFonts w:hint="eastAsia" w:ascii="宋体" w:hAnsi="宋体" w:cs="Arial"/>
                <w:color w:val="000000"/>
                <w:kern w:val="0"/>
                <w:sz w:val="20"/>
                <w:szCs w:val="20"/>
              </w:rPr>
              <w:t>项目资金构成（详细列出各子项目名称和金额）</w:t>
            </w:r>
          </w:p>
        </w:tc>
      </w:tr>
      <w:tr w14:paraId="6443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511" w:type="dxa"/>
            <w:gridSpan w:val="5"/>
            <w:tcBorders>
              <w:top w:val="single" w:color="auto" w:sz="4" w:space="0"/>
              <w:left w:val="single" w:color="auto" w:sz="4" w:space="0"/>
              <w:bottom w:val="single" w:color="auto" w:sz="4" w:space="0"/>
              <w:right w:val="single" w:color="auto" w:sz="4" w:space="0"/>
            </w:tcBorders>
            <w:shd w:val="clear" w:color="auto" w:fill="BFBFBF"/>
            <w:vAlign w:val="center"/>
          </w:tcPr>
          <w:p w14:paraId="3AEF2EA3">
            <w:pPr>
              <w:widowControl/>
              <w:jc w:val="center"/>
              <w:rPr>
                <w:rFonts w:ascii="宋体" w:hAnsi="宋体" w:cs="Arial"/>
                <w:color w:val="000000"/>
                <w:kern w:val="0"/>
                <w:sz w:val="20"/>
                <w:szCs w:val="20"/>
              </w:rPr>
            </w:pPr>
            <w:r>
              <w:rPr>
                <w:rFonts w:hint="eastAsia" w:ascii="宋体" w:hAnsi="宋体" w:cs="Arial"/>
                <w:color w:val="000000"/>
                <w:kern w:val="0"/>
                <w:sz w:val="20"/>
                <w:szCs w:val="20"/>
              </w:rPr>
              <w:t/>
            </w:r>
            <w:r>
              <w:rPr>
                <w:rFonts w:ascii="宋体" w:hAnsi="宋体" w:cs="宋体" w:eastAsia="宋体"/>
                <w:color w:val="000000"/>
                <w:sz w:val="20"/>
                <w:u w:val="none"/>
              </w:rPr>
              <w:t>子项名称</w:t>
            </w:r>
          </w:p>
        </w:tc>
        <w:tc>
          <w:tcPr>
            <w:tcW w:w="2771" w:type="dxa"/>
            <w:gridSpan w:val="5"/>
            <w:tcBorders>
              <w:top w:val="single" w:color="auto" w:sz="4" w:space="0"/>
              <w:left w:val="single" w:color="auto" w:sz="4" w:space="0"/>
              <w:bottom w:val="single" w:color="auto" w:sz="4" w:space="0"/>
              <w:right w:val="single" w:color="auto" w:sz="4" w:space="0"/>
            </w:tcBorders>
            <w:shd w:val="clear" w:color="auto" w:fill="BFBFBF"/>
            <w:vAlign w:val="center"/>
          </w:tcPr>
          <w:p w14:paraId="4FE7B84D">
            <w:pPr>
              <w:widowControl/>
              <w:jc w:val="center"/>
              <w:rPr>
                <w:rFonts w:ascii="宋体" w:hAnsi="宋体" w:cs="Arial"/>
                <w:color w:val="000000"/>
                <w:kern w:val="0"/>
                <w:sz w:val="20"/>
                <w:szCs w:val="20"/>
              </w:rPr>
            </w:pPr>
            <w:r>
              <w:rPr>
                <w:rFonts w:hint="eastAsia" w:ascii="宋体" w:hAnsi="宋体" w:cs="Arial"/>
                <w:color w:val="000000"/>
                <w:kern w:val="0"/>
                <w:sz w:val="20"/>
                <w:szCs w:val="20"/>
                <w:lang w:val="en-US" w:eastAsia="zh-CN"/>
              </w:rPr>
              <w:t>调整</w:t>
            </w:r>
            <w:r>
              <w:rPr>
                <w:rFonts w:hint="eastAsia" w:ascii="宋体" w:hAnsi="宋体" w:cs="Arial"/>
                <w:color w:val="000000"/>
                <w:kern w:val="0"/>
                <w:sz w:val="20"/>
                <w:szCs w:val="20"/>
              </w:rPr>
              <w:t>预算数（万元）</w:t>
            </w:r>
          </w:p>
        </w:tc>
        <w:tc>
          <w:tcPr>
            <w:tcW w:w="3219" w:type="dxa"/>
            <w:gridSpan w:val="5"/>
            <w:tcBorders>
              <w:top w:val="single" w:color="auto" w:sz="4" w:space="0"/>
              <w:left w:val="single" w:color="auto" w:sz="4" w:space="0"/>
              <w:bottom w:val="single" w:color="auto" w:sz="4" w:space="0"/>
              <w:right w:val="single" w:color="auto" w:sz="4" w:space="0"/>
            </w:tcBorders>
            <w:shd w:val="clear" w:color="auto" w:fill="BFBFBF"/>
            <w:vAlign w:val="center"/>
          </w:tcPr>
          <w:p w14:paraId="6DE15E66">
            <w:pPr>
              <w:widowControl/>
              <w:jc w:val="center"/>
              <w:rPr>
                <w:rFonts w:ascii="宋体" w:hAnsi="宋体" w:cs="Arial"/>
                <w:color w:val="000000"/>
                <w:kern w:val="0"/>
                <w:sz w:val="20"/>
                <w:szCs w:val="20"/>
              </w:rPr>
            </w:pPr>
            <w:r>
              <w:rPr>
                <w:rFonts w:hint="eastAsia" w:ascii="宋体" w:hAnsi="宋体" w:cs="Arial"/>
                <w:color w:val="000000"/>
                <w:kern w:val="0"/>
                <w:sz w:val="20"/>
                <w:szCs w:val="20"/>
              </w:rPr>
              <w:t>实际</w:t>
            </w:r>
            <w:r>
              <w:rPr>
                <w:rFonts w:hint="eastAsia" w:ascii="宋体" w:hAnsi="宋体" w:cs="Arial"/>
                <w:color w:val="000000"/>
                <w:kern w:val="0"/>
                <w:sz w:val="20"/>
                <w:szCs w:val="20"/>
                <w:lang w:val="en-US" w:eastAsia="zh-CN"/>
              </w:rPr>
              <w:t>支出</w:t>
            </w:r>
            <w:r>
              <w:rPr>
                <w:rFonts w:hint="eastAsia" w:ascii="宋体" w:hAnsi="宋体" w:cs="Arial"/>
                <w:color w:val="000000"/>
                <w:kern w:val="0"/>
                <w:sz w:val="20"/>
                <w:szCs w:val="20"/>
              </w:rPr>
              <w:t>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rPr>
          <w:trHeight w:val="315"/>
        </w:trPr>
        <w:trPr>
          <w:trHeight w:val="315"/>
        </w:trPr>
        <w:trPr>
          <w:trHeight w:val="315"/>
        </w:trPr>
        <w:tc>
          <w:tcPr>
            <w:tcW w:w="2511"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合计</w:t>
            </w:r>
          </w:p>
        </w:tc>
        <w:tc>
          <w:tcPr>
            <w:tcW w:w="2771"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49.8</w:t>
            </w:r>
          </w:p>
        </w:tc>
        <w:tc>
          <w:tcPr>
            <w:tcW w:w="3219"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rPr>
          <w:trHeight w:val="315"/>
        </w:trPr>
        <w:trPr>
          <w:trHeight w:val="315"/>
        </w:trPr>
        <w:trPr>
          <w:trHeight w:val="315"/>
        </w:trPr>
        <w:tc>
          <w:tcPr>
            <w:tcW w:w="2511"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红十字组织</w:t>
            </w:r>
          </w:p>
        </w:tc>
        <w:tc>
          <w:tcPr>
            <w:tcW w:w="2771"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12</w:t>
            </w:r>
          </w:p>
        </w:tc>
        <w:tc>
          <w:tcPr>
            <w:tcW w:w="3219"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rPr>
          <w:trHeight w:val="315"/>
        </w:trPr>
        <w:trPr>
          <w:trHeight w:val="315"/>
        </w:trPr>
        <w:trPr>
          <w:trHeight w:val="315"/>
        </w:trPr>
        <w:tc>
          <w:tcPr>
            <w:tcW w:w="2511"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遗体器官捐献</w:t>
            </w:r>
          </w:p>
        </w:tc>
        <w:tc>
          <w:tcPr>
            <w:tcW w:w="2771"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10.5</w:t>
            </w:r>
          </w:p>
        </w:tc>
        <w:tc>
          <w:tcPr>
            <w:tcW w:w="3219"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rPr>
          <w:trHeight w:val="315"/>
        </w:trPr>
        <w:trPr>
          <w:trHeight w:val="315"/>
        </w:trPr>
        <w:trPr>
          <w:trHeight w:val="315"/>
        </w:trPr>
        <w:tc>
          <w:tcPr>
            <w:tcW w:w="2511"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造血干细胞捐献</w:t>
            </w:r>
          </w:p>
        </w:tc>
        <w:tc>
          <w:tcPr>
            <w:tcW w:w="2771"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13</w:t>
            </w:r>
          </w:p>
        </w:tc>
        <w:tc>
          <w:tcPr>
            <w:tcW w:w="3219"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rPr>
          <w:trHeight w:val="315"/>
        </w:trPr>
        <w:trPr>
          <w:trHeight w:val="315"/>
        </w:trPr>
        <w:trPr>
          <w:trHeight w:val="315"/>
        </w:trPr>
        <w:tc>
          <w:tcPr>
            <w:tcW w:w="2511"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志愿服务</w:t>
            </w:r>
          </w:p>
        </w:tc>
        <w:tc>
          <w:tcPr>
            <w:tcW w:w="2771"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5.3</w:t>
            </w:r>
          </w:p>
        </w:tc>
        <w:tc>
          <w:tcPr>
            <w:tcW w:w="3219"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rPr>
          <w:trHeight w:val="315"/>
        </w:trPr>
        <w:trPr>
          <w:trHeight w:val="315"/>
        </w:trPr>
        <w:trPr>
          <w:trHeight w:val="315"/>
        </w:trPr>
        <w:tc>
          <w:tcPr>
            <w:tcW w:w="2511"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红十字宣传</w:t>
            </w:r>
          </w:p>
        </w:tc>
        <w:tc>
          <w:tcPr>
            <w:tcW w:w="2771"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w:t>
            </w:r>
          </w:p>
        </w:tc>
        <w:tc>
          <w:tcPr>
            <w:tcW w:w="3219"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rPr>
          <w:trHeight w:val="315"/>
        </w:trPr>
        <w:trPr>
          <w:trHeight w:val="315"/>
        </w:trPr>
        <w:trPr>
          <w:trHeight w:val="315"/>
        </w:trPr>
        <w:tc>
          <w:tcPr>
            <w:tcW w:w="2511"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应急救援队</w:t>
            </w:r>
          </w:p>
        </w:tc>
        <w:tc>
          <w:tcPr>
            <w:tcW w:w="2771"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4</w:t>
            </w:r>
          </w:p>
        </w:tc>
        <w:tc>
          <w:tcPr>
            <w:tcW w:w="3219"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2.78</w:t>
            </w:r>
          </w:p>
        </w:tc>
      </w:tr>
      <w:tr w14:paraId="5515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218"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14:paraId="4B1665AC">
            <w:pPr>
              <w:widowControl/>
              <w:jc w:val="center"/>
              <w:rPr>
                <w:rFonts w:ascii="宋体" w:hAnsi="宋体" w:cs="Arial"/>
                <w:color w:val="000000"/>
                <w:kern w:val="0"/>
                <w:sz w:val="20"/>
                <w:szCs w:val="20"/>
              </w:rPr>
            </w:pPr>
            <w:r>
              <w:rPr>
                <w:rFonts w:hint="eastAsia" w:ascii="宋体" w:hAnsi="宋体" w:cs="Arial"/>
                <w:color w:val="000000"/>
                <w:kern w:val="0"/>
                <w:sz w:val="20"/>
                <w:szCs w:val="20"/>
              </w:rPr>
              <w:t/>
            </w:r>
            <w:r>
              <w:rPr>
                <w:rFonts w:ascii="宋体" w:hAnsi="宋体" w:cs="宋体" w:eastAsia="宋体"/>
                <w:color w:val="000000"/>
                <w:sz w:val="20"/>
                <w:u w:val="none"/>
              </w:rPr>
              <w:t>项目</w:t>
            </w:r>
          </w:p>
        </w:tc>
        <w:tc>
          <w:tcPr>
            <w:tcW w:w="1216"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14:paraId="2D704D81">
            <w:pPr>
              <w:widowControl/>
              <w:jc w:val="center"/>
              <w:rPr>
                <w:rFonts w:ascii="宋体" w:hAnsi="宋体" w:cs="Arial"/>
                <w:color w:val="000000"/>
                <w:kern w:val="0"/>
                <w:sz w:val="20"/>
                <w:szCs w:val="20"/>
              </w:rPr>
            </w:pPr>
            <w:r>
              <w:rPr>
                <w:rFonts w:hint="eastAsia" w:ascii="宋体" w:hAnsi="宋体" w:cs="Arial"/>
                <w:color w:val="000000"/>
                <w:kern w:val="0"/>
                <w:sz w:val="20"/>
                <w:szCs w:val="20"/>
              </w:rPr>
              <w:t>类别</w:t>
            </w:r>
          </w:p>
        </w:tc>
        <w:tc>
          <w:tcPr>
            <w:tcW w:w="1213" w:type="dxa"/>
            <w:gridSpan w:val="3"/>
            <w:tcBorders>
              <w:top w:val="single" w:color="auto" w:sz="4" w:space="0"/>
              <w:left w:val="single" w:color="auto" w:sz="4" w:space="0"/>
              <w:bottom w:val="single" w:color="auto" w:sz="4" w:space="0"/>
              <w:right w:val="single" w:color="auto" w:sz="4" w:space="0"/>
            </w:tcBorders>
            <w:shd w:val="clear" w:color="auto" w:fill="BFBFBF"/>
            <w:vAlign w:val="center"/>
          </w:tcPr>
          <w:p w14:paraId="11488344">
            <w:pPr>
              <w:widowControl/>
              <w:jc w:val="center"/>
              <w:rPr>
                <w:rFonts w:ascii="宋体" w:hAnsi="宋体" w:cs="Arial"/>
                <w:color w:val="000000"/>
                <w:kern w:val="0"/>
                <w:sz w:val="20"/>
                <w:szCs w:val="20"/>
              </w:rPr>
            </w:pPr>
            <w:r>
              <w:rPr>
                <w:rFonts w:hint="eastAsia" w:ascii="宋体" w:hAnsi="宋体" w:cs="Arial"/>
                <w:color w:val="000000"/>
                <w:kern w:val="0"/>
                <w:sz w:val="20"/>
                <w:szCs w:val="20"/>
              </w:rPr>
              <w:t>指标名称</w:t>
            </w:r>
          </w:p>
        </w:tc>
        <w:tc>
          <w:tcPr>
            <w:tcW w:w="1213"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14:paraId="3ABBBE12">
            <w:pPr>
              <w:widowControl/>
              <w:jc w:val="center"/>
              <w:rPr>
                <w:rFonts w:ascii="宋体" w:hAnsi="宋体" w:cs="Arial"/>
                <w:color w:val="000000"/>
                <w:kern w:val="0"/>
                <w:sz w:val="20"/>
                <w:szCs w:val="20"/>
              </w:rPr>
            </w:pPr>
            <w:r>
              <w:rPr>
                <w:rFonts w:hint="eastAsia" w:ascii="宋体" w:hAnsi="宋体" w:cs="Arial"/>
                <w:color w:val="000000"/>
                <w:kern w:val="0"/>
                <w:sz w:val="20"/>
                <w:szCs w:val="20"/>
              </w:rPr>
              <w:t>目标值</w:t>
            </w:r>
          </w:p>
        </w:tc>
        <w:tc>
          <w:tcPr>
            <w:tcW w:w="1213" w:type="dxa"/>
            <w:gridSpan w:val="3"/>
            <w:tcBorders>
              <w:top w:val="single" w:color="auto" w:sz="4" w:space="0"/>
              <w:left w:val="single" w:color="auto" w:sz="4" w:space="0"/>
              <w:bottom w:val="single" w:color="auto" w:sz="4" w:space="0"/>
              <w:right w:val="single" w:color="auto" w:sz="4" w:space="0"/>
            </w:tcBorders>
            <w:shd w:val="clear" w:color="auto" w:fill="BFBFBF"/>
            <w:vAlign w:val="center"/>
          </w:tcPr>
          <w:p w14:paraId="4F6D8A67">
            <w:pPr>
              <w:widowControl/>
              <w:jc w:val="center"/>
              <w:rPr>
                <w:rFonts w:ascii="宋体" w:hAnsi="宋体" w:cs="Arial"/>
                <w:color w:val="000000"/>
                <w:kern w:val="0"/>
                <w:sz w:val="20"/>
                <w:szCs w:val="20"/>
              </w:rPr>
            </w:pPr>
            <w:r>
              <w:rPr>
                <w:rFonts w:hint="eastAsia" w:ascii="宋体" w:hAnsi="宋体" w:cs="Arial"/>
                <w:color w:val="000000"/>
                <w:kern w:val="0"/>
                <w:sz w:val="20"/>
                <w:szCs w:val="20"/>
              </w:rPr>
              <w:t>权重</w:t>
            </w:r>
          </w:p>
        </w:tc>
        <w:tc>
          <w:tcPr>
            <w:tcW w:w="1213"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14:paraId="268801F0">
            <w:pPr>
              <w:widowControl/>
              <w:jc w:val="center"/>
              <w:rPr>
                <w:rFonts w:ascii="宋体" w:hAnsi="宋体" w:cs="Arial"/>
                <w:color w:val="000000"/>
                <w:kern w:val="0"/>
                <w:sz w:val="20"/>
                <w:szCs w:val="20"/>
              </w:rPr>
            </w:pPr>
            <w:r>
              <w:rPr>
                <w:rFonts w:hint="eastAsia" w:ascii="宋体" w:hAnsi="宋体" w:cs="Arial"/>
                <w:color w:val="000000"/>
                <w:kern w:val="0"/>
                <w:sz w:val="20"/>
                <w:szCs w:val="20"/>
              </w:rPr>
              <w:t>实际完成值</w:t>
            </w:r>
          </w:p>
        </w:tc>
        <w:tc>
          <w:tcPr>
            <w:tcW w:w="1215" w:type="dxa"/>
            <w:tcBorders>
              <w:top w:val="single" w:color="auto" w:sz="4" w:space="0"/>
              <w:left w:val="single" w:color="auto" w:sz="4" w:space="0"/>
              <w:bottom w:val="single" w:color="auto" w:sz="4" w:space="0"/>
              <w:right w:val="single" w:color="auto" w:sz="4" w:space="0"/>
            </w:tcBorders>
            <w:shd w:val="clear" w:color="auto" w:fill="BFBFBF"/>
            <w:vAlign w:val="center"/>
          </w:tcPr>
          <w:p w14:paraId="75756001">
            <w:pPr>
              <w:widowControl/>
              <w:jc w:val="center"/>
              <w:rPr>
                <w:rFonts w:ascii="宋体" w:hAnsi="宋体" w:cs="Arial"/>
                <w:color w:val="000000"/>
                <w:kern w:val="0"/>
                <w:sz w:val="20"/>
                <w:szCs w:val="20"/>
              </w:rPr>
            </w:pPr>
            <w:r>
              <w:rPr>
                <w:rFonts w:hint="eastAsia" w:ascii="宋体" w:hAnsi="宋体" w:cs="Arial"/>
                <w:color w:val="000000"/>
                <w:kern w:val="0"/>
                <w:sz w:val="20"/>
                <w:szCs w:val="20"/>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color="auto" w:sz="4" w:space="0"/>
              <w:left w:val="single" w:color="auto" w:sz="4" w:space="0"/>
              <w:bottom w:val="single" w:color="auto" w:sz="4" w:space="0"/>
              <w:right w:val="single" w:color="auto" w:sz="4" w:space="0"/>
            </w:tcBorders>
            <w:vAlign w:val="center"/>
          </w:tcPr>
          <w:tcPr>
            <w:vMerge w:val="restart"/>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项目绩效实现情况（82分）</w:t>
            </w:r>
          </w:p>
        </w:tc>
        <w:tc>
          <w:tcPr>
            <w:tcW w:w="1216" w:type="dxa"/>
            <w:gridSpan w:val="2"/>
            <w:tcBorders>
              <w:top w:val="single" w:color="auto" w:sz="4" w:space="0"/>
              <w:left w:val="single" w:color="auto" w:sz="4" w:space="0"/>
              <w:bottom w:val="single" w:color="auto" w:sz="4" w:space="0"/>
              <w:right w:val="single" w:color="auto" w:sz="4" w:space="0"/>
            </w:tcBorders>
            <w:vAlign w:val="center"/>
          </w:tcPr>
          <w:tcPr>
            <w:vMerge w:val="restart"/>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决策目标</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立项程序规范性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规范</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color="auto" w:sz="4" w:space="0"/>
              <w:left w:val="single" w:color="auto" w:sz="4" w:space="0"/>
              <w:bottom w:val="single" w:color="auto" w:sz="4" w:space="0"/>
              <w:right w:val="single" w:color="auto" w:sz="4" w:space="0"/>
            </w:tcBorders>
            <w:vAlign w:val="center"/>
          </w:tcPr>
          <w:tcPr>
            <w:vMerge w:val="continue"/>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r>
          </w:p>
        </w:tc>
        <w:tc>
          <w:tcPr>
            <w:tcW w:w="1216" w:type="dxa"/>
            <w:gridSpan w:val="2"/>
            <w:tcBorders>
              <w:top w:val="single" w:color="auto" w:sz="4" w:space="0"/>
              <w:left w:val="single" w:color="auto" w:sz="4" w:space="0"/>
              <w:bottom w:val="single" w:color="auto" w:sz="4" w:space="0"/>
              <w:right w:val="single" w:color="auto" w:sz="4" w:space="0"/>
            </w:tcBorders>
            <w:vAlign w:val="center"/>
          </w:tcPr>
          <w:tcPr>
            <w:vMerge w:val="continue"/>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立项依据充分性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充分</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color="auto" w:sz="4" w:space="0"/>
              <w:left w:val="single" w:color="auto" w:sz="4" w:space="0"/>
              <w:bottom w:val="single" w:color="auto" w:sz="4" w:space="0"/>
              <w:right w:val="single" w:color="auto" w:sz="4" w:space="0"/>
            </w:tcBorders>
            <w:vAlign w:val="center"/>
          </w:tcPr>
          <w:tcPr>
            <w:vMerge w:val="continue"/>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r>
          </w:p>
        </w:tc>
        <w:tc>
          <w:tcPr>
            <w:tcW w:w="1216" w:type="dxa"/>
            <w:gridSpan w:val="2"/>
            <w:tcBorders>
              <w:top w:val="single" w:color="auto" w:sz="4" w:space="0"/>
              <w:left w:val="single" w:color="auto" w:sz="4" w:space="0"/>
              <w:bottom w:val="single" w:color="auto" w:sz="4" w:space="0"/>
              <w:right w:val="single" w:color="auto" w:sz="4" w:space="0"/>
            </w:tcBorders>
            <w:vAlign w:val="center"/>
          </w:tcPr>
          <w:tcPr>
            <w:vMerge w:val="continue"/>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绩效目标合理性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合理</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color="auto" w:sz="4" w:space="0"/>
              <w:left w:val="single" w:color="auto" w:sz="4" w:space="0"/>
              <w:bottom w:val="single" w:color="auto" w:sz="4" w:space="0"/>
              <w:right w:val="single" w:color="auto" w:sz="4" w:space="0"/>
            </w:tcBorders>
            <w:vAlign w:val="center"/>
          </w:tcPr>
          <w:tcPr>
            <w:vMerge w:val="continue"/>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r>
          </w:p>
        </w:tc>
        <w:tc>
          <w:tcPr>
            <w:tcW w:w="1216" w:type="dxa"/>
            <w:gridSpan w:val="2"/>
            <w:tcBorders>
              <w:top w:val="single" w:color="auto" w:sz="4" w:space="0"/>
              <w:left w:val="single" w:color="auto" w:sz="4" w:space="0"/>
              <w:bottom w:val="single" w:color="auto" w:sz="4" w:space="0"/>
              <w:right w:val="single" w:color="auto" w:sz="4" w:space="0"/>
            </w:tcBorders>
            <w:vAlign w:val="center"/>
          </w:tcPr>
          <w:tcPr>
            <w:vMerge w:val="continue"/>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绩效指标明确性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明确</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color="auto" w:sz="4" w:space="0"/>
              <w:left w:val="single" w:color="auto" w:sz="4" w:space="0"/>
              <w:bottom w:val="single" w:color="auto" w:sz="4" w:space="0"/>
              <w:right w:val="single" w:color="auto" w:sz="4" w:space="0"/>
            </w:tcBorders>
            <w:vAlign w:val="center"/>
          </w:tcPr>
          <w:tcPr>
            <w:vMerge w:val="continue"/>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r>
          </w:p>
        </w:tc>
        <w:tc>
          <w:tcPr>
            <w:tcW w:w="1216" w:type="dxa"/>
            <w:gridSpan w:val="2"/>
            <w:tcBorders>
              <w:top w:val="single" w:color="auto" w:sz="4" w:space="0"/>
              <w:left w:val="single" w:color="auto" w:sz="4" w:space="0"/>
              <w:bottom w:val="single" w:color="auto" w:sz="4" w:space="0"/>
              <w:right w:val="single" w:color="auto" w:sz="4" w:space="0"/>
            </w:tcBorders>
            <w:vAlign w:val="center"/>
          </w:tcPr>
          <w:tcPr>
            <w:vMerge w:val="continue"/>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资金分配合理性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合理</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color="auto" w:sz="4" w:space="0"/>
              <w:left w:val="single" w:color="auto" w:sz="4" w:space="0"/>
              <w:bottom w:val="single" w:color="auto" w:sz="4" w:space="0"/>
              <w:right w:val="single" w:color="auto" w:sz="4" w:space="0"/>
            </w:tcBorders>
            <w:vAlign w:val="center"/>
          </w:tcPr>
          <w:tcPr>
            <w:vMerge w:val="continue"/>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r>
          </w:p>
        </w:tc>
        <w:tc>
          <w:tcPr>
            <w:tcW w:w="1216" w:type="dxa"/>
            <w:gridSpan w:val="2"/>
            <w:tcBorders>
              <w:top w:val="single" w:color="auto" w:sz="4" w:space="0"/>
              <w:left w:val="single" w:color="auto" w:sz="4" w:space="0"/>
              <w:bottom w:val="single" w:color="auto" w:sz="4" w:space="0"/>
              <w:right w:val="single" w:color="auto" w:sz="4" w:space="0"/>
            </w:tcBorders>
            <w:vAlign w:val="center"/>
          </w:tcPr>
          <w:tcPr>
            <w:vMerge w:val="continue"/>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预算编制科学性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科学</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color="auto" w:sz="4" w:space="0"/>
              <w:left w:val="single" w:color="auto" w:sz="4" w:space="0"/>
              <w:bottom w:val="single" w:color="auto" w:sz="4" w:space="0"/>
              <w:right w:val="single" w:color="auto" w:sz="4" w:space="0"/>
            </w:tcBorders>
            <w:vAlign w:val="center"/>
          </w:tcPr>
          <w:tcPr>
            <w:vMerge w:val="continue"/>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r>
          </w:p>
        </w:tc>
        <w:tc>
          <w:tcPr>
            <w:tcW w:w="1216" w:type="dxa"/>
            <w:gridSpan w:val="2"/>
            <w:tcBorders>
              <w:top w:val="single" w:color="auto" w:sz="4" w:space="0"/>
              <w:left w:val="single" w:color="auto" w:sz="4" w:space="0"/>
              <w:bottom w:val="single" w:color="auto" w:sz="4" w:space="0"/>
              <w:right w:val="single" w:color="auto" w:sz="4" w:space="0"/>
            </w:tcBorders>
            <w:vAlign w:val="center"/>
          </w:tcPr>
          <w:tcPr>
            <w:vMerge w:val="restart"/>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过程目标</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资金使用合规性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合规</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color="auto" w:sz="4" w:space="0"/>
              <w:left w:val="single" w:color="auto" w:sz="4" w:space="0"/>
              <w:bottom w:val="single" w:color="auto" w:sz="4" w:space="0"/>
              <w:right w:val="single" w:color="auto" w:sz="4" w:space="0"/>
            </w:tcBorders>
            <w:vAlign w:val="center"/>
          </w:tcPr>
          <w:tcPr>
            <w:vMerge w:val="continue"/>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r>
          </w:p>
        </w:tc>
        <w:tc>
          <w:tcPr>
            <w:tcW w:w="1216" w:type="dxa"/>
            <w:gridSpan w:val="2"/>
            <w:tcBorders>
              <w:top w:val="single" w:color="auto" w:sz="4" w:space="0"/>
              <w:left w:val="single" w:color="auto" w:sz="4" w:space="0"/>
              <w:bottom w:val="single" w:color="auto" w:sz="4" w:space="0"/>
              <w:right w:val="single" w:color="auto" w:sz="4" w:space="0"/>
            </w:tcBorders>
            <w:vAlign w:val="center"/>
          </w:tcPr>
          <w:tcPr>
            <w:vMerge w:val="continue"/>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资金到位率</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color="auto" w:sz="4" w:space="0"/>
              <w:left w:val="single" w:color="auto" w:sz="4" w:space="0"/>
              <w:bottom w:val="single" w:color="auto" w:sz="4" w:space="0"/>
              <w:right w:val="single" w:color="auto" w:sz="4" w:space="0"/>
            </w:tcBorders>
            <w:vAlign w:val="center"/>
          </w:tcPr>
          <w:tcPr>
            <w:vMerge w:val="continue"/>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r>
          </w:p>
        </w:tc>
        <w:tc>
          <w:tcPr>
            <w:tcW w:w="1216" w:type="dxa"/>
            <w:gridSpan w:val="2"/>
            <w:tcBorders>
              <w:top w:val="single" w:color="auto" w:sz="4" w:space="0"/>
              <w:left w:val="single" w:color="auto" w:sz="4" w:space="0"/>
              <w:bottom w:val="single" w:color="auto" w:sz="4" w:space="0"/>
              <w:right w:val="single" w:color="auto" w:sz="4" w:space="0"/>
            </w:tcBorders>
            <w:vAlign w:val="center"/>
          </w:tcPr>
          <w:tcPr>
            <w:vMerge w:val="continue"/>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预算执行率</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8</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color="auto" w:sz="4" w:space="0"/>
              <w:left w:val="single" w:color="auto" w:sz="4" w:space="0"/>
              <w:bottom w:val="single" w:color="auto" w:sz="4" w:space="0"/>
              <w:right w:val="single" w:color="auto" w:sz="4" w:space="0"/>
            </w:tcBorders>
            <w:vAlign w:val="center"/>
          </w:tcPr>
          <w:tcPr>
            <w:vMerge w:val="continue"/>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r>
          </w:p>
        </w:tc>
        <w:tc>
          <w:tcPr>
            <w:tcW w:w="1216" w:type="dxa"/>
            <w:gridSpan w:val="2"/>
            <w:tcBorders>
              <w:top w:val="single" w:color="auto" w:sz="4" w:space="0"/>
              <w:left w:val="single" w:color="auto" w:sz="4" w:space="0"/>
              <w:bottom w:val="single" w:color="auto" w:sz="4" w:space="0"/>
              <w:right w:val="single" w:color="auto" w:sz="4" w:space="0"/>
            </w:tcBorders>
            <w:vAlign w:val="center"/>
          </w:tcPr>
          <w:tcPr>
            <w:vMerge w:val="continue"/>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制度执行有效性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有效</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color="auto" w:sz="4" w:space="0"/>
              <w:left w:val="single" w:color="auto" w:sz="4" w:space="0"/>
              <w:bottom w:val="single" w:color="auto" w:sz="4" w:space="0"/>
              <w:right w:val="single" w:color="auto" w:sz="4" w:space="0"/>
            </w:tcBorders>
            <w:vAlign w:val="center"/>
          </w:tcPr>
          <w:tcPr>
            <w:vMerge w:val="continue"/>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r>
          </w:p>
        </w:tc>
        <w:tc>
          <w:tcPr>
            <w:tcW w:w="1216" w:type="dxa"/>
            <w:gridSpan w:val="2"/>
            <w:tcBorders>
              <w:top w:val="single" w:color="auto" w:sz="4" w:space="0"/>
              <w:left w:val="single" w:color="auto" w:sz="4" w:space="0"/>
              <w:bottom w:val="single" w:color="auto" w:sz="4" w:space="0"/>
              <w:right w:val="single" w:color="auto" w:sz="4" w:space="0"/>
            </w:tcBorders>
            <w:vAlign w:val="center"/>
          </w:tcPr>
          <w:tcPr>
            <w:vMerge w:val="continue"/>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管理制度健全性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健全</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color="auto" w:sz="4" w:space="0"/>
              <w:left w:val="single" w:color="auto" w:sz="4" w:space="0"/>
              <w:bottom w:val="single" w:color="auto" w:sz="4" w:space="0"/>
              <w:right w:val="single" w:color="auto" w:sz="4" w:space="0"/>
            </w:tcBorders>
            <w:vAlign w:val="center"/>
          </w:tcPr>
          <w:tcPr>
            <w:vMerge w:val="continue"/>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r>
          </w:p>
        </w:tc>
        <w:tc>
          <w:tcPr>
            <w:tcW w:w="1216" w:type="dxa"/>
            <w:gridSpan w:val="2"/>
            <w:tcBorders>
              <w:top w:val="single" w:color="auto" w:sz="4" w:space="0"/>
              <w:left w:val="single" w:color="auto" w:sz="4" w:space="0"/>
              <w:bottom w:val="single" w:color="auto" w:sz="4" w:space="0"/>
              <w:right w:val="single" w:color="auto" w:sz="4" w:space="0"/>
            </w:tcBorders>
            <w:vAlign w:val="center"/>
          </w:tcPr>
          <w:tcPr>
            <w:vMerge w:val="restart"/>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产出目标</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造血干细胞入库</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&gt;=50</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color="auto" w:sz="4" w:space="0"/>
              <w:left w:val="single" w:color="auto" w:sz="4" w:space="0"/>
              <w:bottom w:val="single" w:color="auto" w:sz="4" w:space="0"/>
              <w:right w:val="single" w:color="auto" w:sz="4" w:space="0"/>
            </w:tcBorders>
            <w:vAlign w:val="center"/>
          </w:tcPr>
          <w:tcPr>
            <w:vMerge w:val="continue"/>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r>
          </w:p>
        </w:tc>
        <w:tc>
          <w:tcPr>
            <w:tcW w:w="1216" w:type="dxa"/>
            <w:gridSpan w:val="2"/>
            <w:tcBorders>
              <w:top w:val="single" w:color="auto" w:sz="4" w:space="0"/>
              <w:left w:val="single" w:color="auto" w:sz="4" w:space="0"/>
              <w:bottom w:val="single" w:color="auto" w:sz="4" w:space="0"/>
              <w:right w:val="single" w:color="auto" w:sz="4" w:space="0"/>
            </w:tcBorders>
            <w:vAlign w:val="center"/>
          </w:tcPr>
          <w:tcPr>
            <w:vMerge w:val="continue"/>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开展捐髓志愿者活动</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=1次</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1次</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color="auto" w:sz="4" w:space="0"/>
              <w:left w:val="single" w:color="auto" w:sz="4" w:space="0"/>
              <w:bottom w:val="single" w:color="auto" w:sz="4" w:space="0"/>
              <w:right w:val="single" w:color="auto" w:sz="4" w:space="0"/>
            </w:tcBorders>
            <w:vAlign w:val="center"/>
          </w:tcPr>
          <w:tcPr>
            <w:vMerge w:val="continue"/>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r>
          </w:p>
        </w:tc>
        <w:tc>
          <w:tcPr>
            <w:tcW w:w="1216" w:type="dxa"/>
            <w:gridSpan w:val="2"/>
            <w:tcBorders>
              <w:top w:val="single" w:color="auto" w:sz="4" w:space="0"/>
              <w:left w:val="single" w:color="auto" w:sz="4" w:space="0"/>
              <w:bottom w:val="single" w:color="auto" w:sz="4" w:space="0"/>
              <w:right w:val="single" w:color="auto" w:sz="4" w:space="0"/>
            </w:tcBorders>
            <w:vAlign w:val="center"/>
          </w:tcPr>
          <w:tcPr>
            <w:vMerge w:val="continue"/>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微信公众号维护</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=1个</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1个</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color="auto" w:sz="4" w:space="0"/>
              <w:left w:val="single" w:color="auto" w:sz="4" w:space="0"/>
              <w:bottom w:val="single" w:color="auto" w:sz="4" w:space="0"/>
              <w:right w:val="single" w:color="auto" w:sz="4" w:space="0"/>
            </w:tcBorders>
            <w:vAlign w:val="center"/>
          </w:tcPr>
          <w:tcPr>
            <w:vMerge w:val="continue"/>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r>
          </w:p>
        </w:tc>
        <w:tc>
          <w:tcPr>
            <w:tcW w:w="1216" w:type="dxa"/>
            <w:gridSpan w:val="2"/>
            <w:tcBorders>
              <w:top w:val="single" w:color="auto" w:sz="4" w:space="0"/>
              <w:left w:val="single" w:color="auto" w:sz="4" w:space="0"/>
              <w:bottom w:val="single" w:color="auto" w:sz="4" w:space="0"/>
              <w:right w:val="single" w:color="auto" w:sz="4" w:space="0"/>
            </w:tcBorders>
            <w:vAlign w:val="center"/>
          </w:tcPr>
          <w:tcPr>
            <w:vMerge w:val="continue"/>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新建博爱家园</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=10个</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10个</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color="auto" w:sz="4" w:space="0"/>
              <w:left w:val="single" w:color="auto" w:sz="4" w:space="0"/>
              <w:bottom w:val="single" w:color="auto" w:sz="4" w:space="0"/>
              <w:right w:val="single" w:color="auto" w:sz="4" w:space="0"/>
            </w:tcBorders>
            <w:vAlign w:val="center"/>
          </w:tcPr>
          <w:tcPr>
            <w:vMerge w:val="continue"/>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r>
          </w:p>
        </w:tc>
        <w:tc>
          <w:tcPr>
            <w:tcW w:w="1216" w:type="dxa"/>
            <w:gridSpan w:val="2"/>
            <w:tcBorders>
              <w:top w:val="single" w:color="auto" w:sz="4" w:space="0"/>
              <w:left w:val="single" w:color="auto" w:sz="4" w:space="0"/>
              <w:bottom w:val="single" w:color="auto" w:sz="4" w:space="0"/>
              <w:right w:val="single" w:color="auto" w:sz="4" w:space="0"/>
            </w:tcBorders>
            <w:vAlign w:val="center"/>
          </w:tcPr>
          <w:tcPr>
            <w:vMerge w:val="continue"/>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无偿献血项目</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=1个</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1个</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color="auto" w:sz="4" w:space="0"/>
              <w:left w:val="single" w:color="auto" w:sz="4" w:space="0"/>
              <w:bottom w:val="single" w:color="auto" w:sz="4" w:space="0"/>
              <w:right w:val="single" w:color="auto" w:sz="4" w:space="0"/>
            </w:tcBorders>
            <w:vAlign w:val="center"/>
          </w:tcPr>
          <w:tcPr>
            <w:vMerge w:val="continue"/>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r>
          </w:p>
        </w:tc>
        <w:tc>
          <w:tcPr>
            <w:tcW w:w="1216" w:type="dxa"/>
            <w:gridSpan w:val="2"/>
            <w:tcBorders>
              <w:top w:val="single" w:color="auto" w:sz="4" w:space="0"/>
              <w:left w:val="single" w:color="auto" w:sz="4" w:space="0"/>
              <w:bottom w:val="single" w:color="auto" w:sz="4" w:space="0"/>
              <w:right w:val="single" w:color="auto" w:sz="4" w:space="0"/>
            </w:tcBorders>
            <w:vAlign w:val="center"/>
          </w:tcPr>
          <w:tcPr>
            <w:vMerge w:val="continue"/>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课题训练</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=4次</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4次</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color="auto" w:sz="4" w:space="0"/>
              <w:left w:val="single" w:color="auto" w:sz="4" w:space="0"/>
              <w:bottom w:val="single" w:color="auto" w:sz="4" w:space="0"/>
              <w:right w:val="single" w:color="auto" w:sz="4" w:space="0"/>
            </w:tcBorders>
            <w:vAlign w:val="center"/>
          </w:tcPr>
          <w:tcPr>
            <w:vMerge w:val="continue"/>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r>
          </w:p>
        </w:tc>
        <w:tc>
          <w:tcPr>
            <w:tcW w:w="1216" w:type="dxa"/>
            <w:gridSpan w:val="2"/>
            <w:tcBorders>
              <w:top w:val="single" w:color="auto" w:sz="4" w:space="0"/>
              <w:left w:val="single" w:color="auto" w:sz="4" w:space="0"/>
              <w:bottom w:val="single" w:color="auto" w:sz="4" w:space="0"/>
              <w:right w:val="single" w:color="auto" w:sz="4" w:space="0"/>
            </w:tcBorders>
            <w:vAlign w:val="center"/>
          </w:tcPr>
          <w:tcPr>
            <w:vMerge w:val="continue"/>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博爱家园覆盖率</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&gt;=90</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color="auto" w:sz="4" w:space="0"/>
              <w:left w:val="single" w:color="auto" w:sz="4" w:space="0"/>
              <w:bottom w:val="single" w:color="auto" w:sz="4" w:space="0"/>
              <w:right w:val="single" w:color="auto" w:sz="4" w:space="0"/>
            </w:tcBorders>
            <w:vAlign w:val="center"/>
          </w:tcPr>
          <w:tcPr>
            <w:vMerge w:val="continue"/>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r>
          </w:p>
        </w:tc>
        <w:tc>
          <w:tcPr>
            <w:tcW w:w="1216" w:type="dxa"/>
            <w:gridSpan w:val="2"/>
            <w:tcBorders>
              <w:top w:val="single" w:color="auto" w:sz="4" w:space="0"/>
              <w:left w:val="single" w:color="auto" w:sz="4" w:space="0"/>
              <w:bottom w:val="single" w:color="auto" w:sz="4" w:space="0"/>
              <w:right w:val="single" w:color="auto" w:sz="4" w:space="0"/>
            </w:tcBorders>
            <w:vAlign w:val="center"/>
          </w:tcPr>
          <w:tcPr>
            <w:vMerge w:val="continue"/>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经费支出合规性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严格执行相关财经法规、制度</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color="auto" w:sz="4" w:space="0"/>
              <w:left w:val="single" w:color="auto" w:sz="4" w:space="0"/>
              <w:bottom w:val="single" w:color="auto" w:sz="4" w:space="0"/>
              <w:right w:val="single" w:color="auto" w:sz="4" w:space="0"/>
            </w:tcBorders>
            <w:vAlign w:val="center"/>
          </w:tcPr>
          <w:tcPr>
            <w:vMerge w:val="continue"/>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r>
          </w:p>
        </w:tc>
        <w:tc>
          <w:tcPr>
            <w:tcW w:w="1216" w:type="dxa"/>
            <w:gridSpan w:val="2"/>
            <w:tcBorders>
              <w:top w:val="single" w:color="auto" w:sz="4" w:space="0"/>
              <w:left w:val="single" w:color="auto" w:sz="4" w:space="0"/>
              <w:bottom w:val="single" w:color="auto" w:sz="4" w:space="0"/>
              <w:right w:val="single" w:color="auto" w:sz="4" w:space="0"/>
            </w:tcBorders>
            <w:vAlign w:val="center"/>
          </w:tcPr>
          <w:tcPr>
            <w:vMerge w:val="continue"/>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项目完成及时性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年末完成2024年博爱家园建设目标。</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color="auto" w:sz="4" w:space="0"/>
              <w:left w:val="single" w:color="auto" w:sz="4" w:space="0"/>
              <w:bottom w:val="single" w:color="auto" w:sz="4" w:space="0"/>
              <w:right w:val="single" w:color="auto" w:sz="4" w:space="0"/>
            </w:tcBorders>
            <w:vAlign w:val="center"/>
          </w:tcPr>
          <w:tcPr>
            <w:vMerge w:val="continue"/>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r>
          </w:p>
        </w:tc>
        <w:tc>
          <w:tcPr>
            <w:tcW w:w="1216" w:type="dxa"/>
            <w:gridSpan w:val="2"/>
            <w:tcBorders>
              <w:top w:val="single" w:color="auto" w:sz="4" w:space="0"/>
              <w:left w:val="single" w:color="auto" w:sz="4" w:space="0"/>
              <w:bottom w:val="single" w:color="auto" w:sz="4" w:space="0"/>
              <w:right w:val="single" w:color="auto" w:sz="4" w:space="0"/>
            </w:tcBorders>
            <w:vAlign w:val="center"/>
          </w:tcPr>
          <w:tcPr>
            <w:vMerge w:val="continue"/>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项目总成本</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&lt;=240</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240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color="auto" w:sz="4" w:space="0"/>
              <w:left w:val="single" w:color="auto" w:sz="4" w:space="0"/>
              <w:bottom w:val="single" w:color="auto" w:sz="4" w:space="0"/>
              <w:right w:val="single" w:color="auto" w:sz="4" w:space="0"/>
            </w:tcBorders>
            <w:vAlign w:val="center"/>
          </w:tcPr>
          <w:tcPr>
            <w:vMerge w:val="continue"/>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r>
          </w:p>
        </w:tc>
        <w:tc>
          <w:tcPr>
            <w:tcW w:w="1216" w:type="dxa"/>
            <w:gridSpan w:val="2"/>
            <w:tcBorders>
              <w:top w:val="single" w:color="auto" w:sz="4" w:space="0"/>
              <w:left w:val="single" w:color="auto" w:sz="4" w:space="0"/>
              <w:bottom w:val="single" w:color="auto" w:sz="4" w:space="0"/>
              <w:right w:val="single" w:color="auto" w:sz="4" w:space="0"/>
            </w:tcBorders>
            <w:vAlign w:val="center"/>
          </w:tcPr>
          <w:tcPr>
            <w:vMerge w:val="restart"/>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效益目标</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新闻媒体宣传</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&gt;=220</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11.66</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228</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color="auto" w:sz="4" w:space="0"/>
              <w:left w:val="single" w:color="auto" w:sz="4" w:space="0"/>
              <w:bottom w:val="single" w:color="auto" w:sz="4" w:space="0"/>
              <w:right w:val="single" w:color="auto" w:sz="4" w:space="0"/>
            </w:tcBorders>
            <w:vAlign w:val="center"/>
          </w:tcPr>
          <w:tcPr>
            <w:vMerge w:val="continue"/>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r>
          </w:p>
        </w:tc>
        <w:tc>
          <w:tcPr>
            <w:tcW w:w="1216" w:type="dxa"/>
            <w:gridSpan w:val="2"/>
            <w:tcBorders>
              <w:top w:val="single" w:color="auto" w:sz="4" w:space="0"/>
              <w:left w:val="single" w:color="auto" w:sz="4" w:space="0"/>
              <w:bottom w:val="single" w:color="auto" w:sz="4" w:space="0"/>
              <w:right w:val="single" w:color="auto" w:sz="4" w:space="0"/>
            </w:tcBorders>
            <w:vAlign w:val="center"/>
          </w:tcPr>
          <w:tcPr>
            <w:vMerge w:val="continue"/>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微信公众号粉丝量增加数</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&gt;=2000</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11.68</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2188</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color="auto" w:sz="4" w:space="0"/>
              <w:left w:val="single" w:color="auto" w:sz="4" w:space="0"/>
              <w:bottom w:val="single" w:color="auto" w:sz="4" w:space="0"/>
              <w:right w:val="single" w:color="auto" w:sz="4" w:space="0"/>
            </w:tcBorders>
            <w:vAlign w:val="center"/>
          </w:tcPr>
          <w:tcPr>
            <w:vMerge w:val="continue"/>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r>
          </w:p>
        </w:tc>
        <w:tc>
          <w:tcPr>
            <w:tcW w:w="121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满意度目标</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造血干细胞捐献服务满意度</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&gt;=90</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11.66</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90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11.66</w:t>
            </w:r>
          </w:p>
        </w:tc>
      </w:tr>
      <w:tr w14:paraId="1985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286" w:type="dxa"/>
            <w:gridSpan w:val="14"/>
            <w:tcBorders>
              <w:top w:val="single" w:color="auto" w:sz="4" w:space="0"/>
              <w:left w:val="single" w:color="auto" w:sz="4" w:space="0"/>
              <w:bottom w:val="single" w:color="auto" w:sz="4" w:space="0"/>
              <w:right w:val="single" w:color="auto" w:sz="4" w:space="0"/>
            </w:tcBorders>
            <w:vAlign w:val="center"/>
          </w:tcPr>
          <w:p w14:paraId="3B8FF91B">
            <w:pPr>
              <w:widowControl/>
              <w:jc w:val="center"/>
              <w:rPr>
                <w:rFonts w:ascii="宋体" w:hAnsi="宋体" w:cs="Arial"/>
                <w:color w:val="000000"/>
                <w:kern w:val="0"/>
                <w:sz w:val="20"/>
                <w:szCs w:val="20"/>
              </w:rPr>
            </w:pPr>
            <w:r>
              <w:rPr>
                <w:rFonts w:hint="eastAsia" w:ascii="宋体" w:hAnsi="宋体" w:cs="Arial"/>
                <w:color w:val="000000"/>
                <w:kern w:val="0"/>
                <w:sz w:val="20"/>
                <w:szCs w:val="20"/>
              </w:rPr>
              <w:t>合计</w:t>
            </w:r>
          </w:p>
        </w:tc>
        <w:tc>
          <w:tcPr>
            <w:tcW w:w="1215" w:type="dxa"/>
            <w:tcBorders>
              <w:top w:val="single" w:color="auto" w:sz="4" w:space="0"/>
              <w:left w:val="single" w:color="auto" w:sz="4" w:space="0"/>
              <w:bottom w:val="single" w:color="auto" w:sz="4" w:space="0"/>
              <w:right w:val="single" w:color="auto" w:sz="4" w:space="0"/>
            </w:tcBorders>
            <w:vAlign w:val="center"/>
          </w:tcPr>
          <w:p w14:paraId="13AA0736">
            <w:pPr>
              <w:widowControl/>
              <w:jc w:val="left"/>
              <w:rPr>
                <w:rFonts w:ascii="宋体" w:hAnsi="宋体" w:cs="Arial"/>
                <w:color w:val="000000"/>
                <w:kern w:val="0"/>
                <w:sz w:val="20"/>
                <w:szCs w:val="20"/>
              </w:rPr>
            </w:pPr>
            <w:r>
              <w:rPr>
                <w:rFonts w:hint="eastAsia" w:ascii="宋体" w:hAnsi="宋体"/>
                <w:sz w:val="22"/>
              </w:rPr>
              <w:t>82</w:t>
            </w:r>
          </w:p>
        </w:tc>
      </w:tr>
    </w:tbl>
    <w:p w14:paraId="53E4C701"/>
    <w:tbl>
      <w:tblPr>
        <w:tblStyle w:val="5"/>
        <w:tblW w:w="8506" w:type="dxa"/>
        <w:tblInd w:w="-147" w:type="dxa"/>
        <w:tblLayout w:type="autofit"/>
        <w:tblCellMar>
          <w:top w:w="0" w:type="dxa"/>
          <w:left w:w="0" w:type="dxa"/>
          <w:bottom w:w="0" w:type="dxa"/>
          <w:right w:w="0" w:type="dxa"/>
        </w:tblCellMar>
      </w:tblPr>
      <w:tblGrid>
        <w:gridCol w:w="1547"/>
        <w:gridCol w:w="840"/>
        <w:gridCol w:w="960"/>
        <w:gridCol w:w="960"/>
        <w:gridCol w:w="960"/>
        <w:gridCol w:w="960"/>
        <w:gridCol w:w="960"/>
        <w:gridCol w:w="1319"/>
      </w:tblGrid>
      <w:tr w14:paraId="1F71ADA4">
        <w:tblPrEx>
          <w:tblCellMar>
            <w:top w:w="0" w:type="dxa"/>
            <w:left w:w="0" w:type="dxa"/>
            <w:bottom w:w="0" w:type="dxa"/>
            <w:right w:w="0" w:type="dxa"/>
          </w:tblCellMar>
        </w:tblPrEx>
        <w:tc>
          <w:tcPr>
            <w:tcW w:w="850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6225990">
            <w:pPr>
              <w:jc w:val="center"/>
              <w:rPr>
                <w:rFonts w:cs="Arial"/>
                <w:color w:val="000000"/>
                <w:sz w:val="22"/>
              </w:rPr>
            </w:pPr>
            <w:r>
              <w:rPr>
                <w:rFonts w:hint="eastAsia" w:eastAsia="黑体"/>
                <w:color w:val="000000"/>
                <w:kern w:val="0"/>
                <w:sz w:val="21"/>
                <w:szCs w:val="21"/>
                <w:highlight w:val="yellow"/>
              </w:rPr>
              <w:t>填表说明：</w:t>
            </w:r>
            <w:r>
              <w:rPr>
                <w:rFonts w:hint="eastAsia" w:eastAsia="楷体_GB2312"/>
                <w:b/>
                <w:color w:val="000000"/>
                <w:kern w:val="0"/>
                <w:sz w:val="21"/>
                <w:szCs w:val="21"/>
                <w:highlight w:val="yellow"/>
              </w:rPr>
              <w:t>1．</w:t>
            </w:r>
            <w:r>
              <w:rPr>
                <w:rFonts w:hint="eastAsia" w:eastAsia="楷体_GB2312"/>
                <w:color w:val="000000"/>
                <w:kern w:val="0"/>
                <w:sz w:val="21"/>
                <w:szCs w:val="21"/>
                <w:highlight w:val="yellow"/>
              </w:rPr>
              <w:t>“年初预算数”填</w:t>
            </w:r>
            <w:r>
              <w:rPr>
                <w:rFonts w:hint="eastAsia" w:eastAsia="楷体_GB2312"/>
                <w:color w:val="000000"/>
                <w:kern w:val="0"/>
                <w:sz w:val="21"/>
                <w:szCs w:val="21"/>
                <w:highlight w:val="yellow"/>
                <w:lang w:eastAsia="zh-CN"/>
              </w:rPr>
              <w:t>预算批复</w:t>
            </w:r>
            <w:r>
              <w:rPr>
                <w:rFonts w:hint="eastAsia" w:eastAsia="楷体_GB2312"/>
                <w:color w:val="000000"/>
                <w:kern w:val="0"/>
                <w:sz w:val="21"/>
                <w:szCs w:val="21"/>
                <w:highlight w:val="yellow"/>
              </w:rPr>
              <w:t>数；“当年使用上年结余、结转及当年预算</w:t>
            </w:r>
            <w:r>
              <w:rPr>
                <w:rFonts w:hint="eastAsia" w:eastAsia="楷体_GB2312"/>
                <w:color w:val="000000"/>
                <w:kern w:val="0"/>
                <w:sz w:val="21"/>
                <w:szCs w:val="21"/>
                <w:highlight w:val="yellow"/>
                <w:lang w:val="en-US" w:eastAsia="zh-CN"/>
              </w:rPr>
              <w:t>追加追减</w:t>
            </w:r>
            <w:r>
              <w:rPr>
                <w:rFonts w:hint="eastAsia" w:eastAsia="楷体_GB2312"/>
                <w:color w:val="000000"/>
                <w:kern w:val="0"/>
                <w:sz w:val="21"/>
                <w:szCs w:val="21"/>
                <w:highlight w:val="yellow"/>
              </w:rPr>
              <w:t>数”填当年使用上年结余、结转数以及追加或</w:t>
            </w:r>
            <w:r>
              <w:rPr>
                <w:rFonts w:hint="eastAsia" w:eastAsia="楷体_GB2312"/>
                <w:color w:val="000000"/>
                <w:kern w:val="0"/>
                <w:sz w:val="21"/>
                <w:szCs w:val="21"/>
                <w:highlight w:val="yellow"/>
                <w:lang w:val="en-US" w:eastAsia="zh-CN"/>
              </w:rPr>
              <w:t>追减</w:t>
            </w:r>
            <w:r>
              <w:rPr>
                <w:rFonts w:hint="eastAsia" w:eastAsia="楷体_GB2312"/>
                <w:color w:val="000000"/>
                <w:kern w:val="0"/>
                <w:sz w:val="21"/>
                <w:szCs w:val="21"/>
                <w:highlight w:val="yellow"/>
              </w:rPr>
              <w:t>预算数；“财政拨款数”填财政部门实际拨付的款项数；“实际支付数”填资金实际支付到最终使用者的数额；“结转数”填结转以后年度使用的资金数；“财政收回数”填财政部门收回的资金数。指标结余数=年初预算数+当年使用上年结余、结转及当年预算</w:t>
            </w:r>
            <w:r>
              <w:rPr>
                <w:rFonts w:hint="eastAsia" w:eastAsia="楷体_GB2312"/>
                <w:color w:val="000000"/>
                <w:kern w:val="0"/>
                <w:sz w:val="21"/>
                <w:szCs w:val="21"/>
                <w:highlight w:val="yellow"/>
                <w:lang w:val="en-US" w:eastAsia="zh-CN"/>
              </w:rPr>
              <w:t>追加追减</w:t>
            </w:r>
            <w:r>
              <w:rPr>
                <w:rFonts w:hint="eastAsia" w:eastAsia="楷体_GB2312"/>
                <w:color w:val="000000"/>
                <w:kern w:val="0"/>
                <w:sz w:val="21"/>
                <w:szCs w:val="21"/>
                <w:highlight w:val="yellow"/>
              </w:rPr>
              <w:t>数-财政拨款数；</w:t>
            </w:r>
            <w:r>
              <w:rPr>
                <w:rFonts w:hint="eastAsia" w:eastAsia="楷体_GB2312"/>
                <w:color w:val="000000"/>
                <w:kern w:val="0"/>
                <w:sz w:val="21"/>
                <w:szCs w:val="21"/>
                <w:highlight w:val="yellow"/>
                <w:lang w:val="en-US" w:eastAsia="zh-CN"/>
              </w:rPr>
              <w:t>计划结余数</w:t>
            </w:r>
            <w:r>
              <w:rPr>
                <w:rFonts w:hint="eastAsia" w:eastAsia="楷体_GB2312"/>
                <w:color w:val="000000"/>
                <w:kern w:val="0"/>
                <w:sz w:val="21"/>
                <w:szCs w:val="21"/>
                <w:highlight w:val="yellow"/>
              </w:rPr>
              <w:t>=财政拨款数-实际支付数=</w:t>
            </w:r>
            <w:r>
              <w:rPr>
                <w:rFonts w:hint="eastAsia" w:eastAsia="楷体_GB2312"/>
                <w:color w:val="000000"/>
                <w:kern w:val="0"/>
                <w:sz w:val="21"/>
                <w:szCs w:val="21"/>
                <w:highlight w:val="yellow"/>
                <w:lang w:val="en-US" w:eastAsia="zh-CN"/>
              </w:rPr>
              <w:t>计划</w:t>
            </w:r>
            <w:r>
              <w:rPr>
                <w:rFonts w:hint="eastAsia" w:eastAsia="楷体_GB2312"/>
                <w:color w:val="000000"/>
                <w:kern w:val="0"/>
                <w:sz w:val="21"/>
                <w:szCs w:val="21"/>
                <w:highlight w:val="yellow"/>
              </w:rPr>
              <w:t>结转数+财政收回数。</w:t>
            </w:r>
            <w:r>
              <w:rPr>
                <w:rFonts w:hint="eastAsia" w:eastAsia="楷体_GB2312"/>
                <w:b/>
                <w:color w:val="000000"/>
                <w:kern w:val="0"/>
                <w:sz w:val="21"/>
                <w:szCs w:val="21"/>
                <w:highlight w:val="yellow"/>
                <w:lang w:val="en-US" w:eastAsia="zh-CN"/>
              </w:rPr>
              <w:t>2</w:t>
            </w:r>
            <w:r>
              <w:rPr>
                <w:rFonts w:hint="eastAsia" w:eastAsia="楷体_GB2312"/>
                <w:b/>
                <w:color w:val="000000"/>
                <w:kern w:val="0"/>
                <w:sz w:val="21"/>
                <w:szCs w:val="21"/>
                <w:highlight w:val="yellow"/>
              </w:rPr>
              <w:t>．</w:t>
            </w:r>
            <w:r>
              <w:rPr>
                <w:rFonts w:hint="eastAsia" w:eastAsia="楷体_GB2312"/>
                <w:color w:val="000000"/>
                <w:kern w:val="0"/>
                <w:sz w:val="21"/>
                <w:szCs w:val="21"/>
                <w:highlight w:val="yellow"/>
              </w:rPr>
              <w:t>“</w:t>
            </w:r>
            <w:r>
              <w:rPr>
                <w:rFonts w:hint="eastAsia" w:eastAsia="楷体_GB2312"/>
                <w:color w:val="000000"/>
                <w:kern w:val="0"/>
                <w:sz w:val="21"/>
                <w:szCs w:val="21"/>
                <w:highlight w:val="yellow"/>
                <w:lang w:eastAsia="zh-CN"/>
              </w:rPr>
              <w:t>决策</w:t>
            </w:r>
            <w:r>
              <w:rPr>
                <w:rFonts w:hint="eastAsia" w:eastAsia="楷体_GB2312"/>
                <w:color w:val="000000"/>
                <w:kern w:val="0"/>
                <w:sz w:val="21"/>
                <w:szCs w:val="21"/>
                <w:highlight w:val="yellow"/>
              </w:rPr>
              <w:t>”</w:t>
            </w:r>
            <w:r>
              <w:rPr>
                <w:rFonts w:hint="eastAsia" w:eastAsia="楷体_GB2312"/>
                <w:color w:val="000000"/>
                <w:kern w:val="0"/>
                <w:sz w:val="21"/>
                <w:szCs w:val="21"/>
                <w:highlight w:val="yellow"/>
                <w:lang w:eastAsia="zh-CN"/>
              </w:rPr>
              <w:t>、“过程”</w:t>
            </w:r>
            <w:r>
              <w:rPr>
                <w:rFonts w:hint="eastAsia" w:eastAsia="楷体_GB2312"/>
                <w:color w:val="000000"/>
                <w:kern w:val="0"/>
                <w:sz w:val="21"/>
                <w:szCs w:val="21"/>
                <w:highlight w:val="yellow"/>
              </w:rPr>
              <w:t>类指标</w:t>
            </w:r>
            <w:r>
              <w:rPr>
                <w:rFonts w:hint="eastAsia" w:eastAsia="楷体_GB2312"/>
                <w:color w:val="000000"/>
                <w:kern w:val="0"/>
                <w:sz w:val="21"/>
                <w:szCs w:val="21"/>
                <w:highlight w:val="yellow"/>
                <w:lang w:eastAsia="zh-CN"/>
              </w:rPr>
              <w:t>每个指标的权重值固定</w:t>
            </w:r>
            <w:r>
              <w:rPr>
                <w:rFonts w:hint="eastAsia" w:eastAsia="楷体_GB2312"/>
                <w:color w:val="000000"/>
                <w:kern w:val="0"/>
                <w:sz w:val="21"/>
                <w:szCs w:val="21"/>
                <w:highlight w:val="yellow"/>
              </w:rPr>
              <w:t>，“产出”、“</w:t>
            </w:r>
            <w:r>
              <w:rPr>
                <w:rFonts w:hint="eastAsia" w:eastAsia="楷体_GB2312"/>
                <w:color w:val="000000"/>
                <w:kern w:val="0"/>
                <w:sz w:val="21"/>
                <w:szCs w:val="21"/>
                <w:highlight w:val="yellow"/>
                <w:lang w:eastAsia="zh-CN"/>
              </w:rPr>
              <w:t>效益</w:t>
            </w:r>
            <w:r>
              <w:rPr>
                <w:rFonts w:hint="eastAsia" w:eastAsia="楷体_GB2312"/>
                <w:color w:val="000000"/>
                <w:kern w:val="0"/>
                <w:sz w:val="21"/>
                <w:szCs w:val="21"/>
                <w:highlight w:val="yellow"/>
              </w:rPr>
              <w:t>”、“</w:t>
            </w:r>
            <w:r>
              <w:rPr>
                <w:rFonts w:hint="eastAsia" w:eastAsia="楷体_GB2312"/>
                <w:color w:val="000000"/>
                <w:kern w:val="0"/>
                <w:sz w:val="21"/>
                <w:szCs w:val="21"/>
                <w:highlight w:val="yellow"/>
                <w:lang w:eastAsia="zh-CN"/>
              </w:rPr>
              <w:t>满意度</w:t>
            </w:r>
            <w:r>
              <w:rPr>
                <w:rFonts w:hint="eastAsia" w:eastAsia="楷体_GB2312"/>
                <w:color w:val="000000"/>
                <w:kern w:val="0"/>
                <w:sz w:val="21"/>
                <w:szCs w:val="21"/>
                <w:highlight w:val="yellow"/>
              </w:rPr>
              <w:t>”指标权重值是根据指标数量将</w:t>
            </w:r>
            <w:r>
              <w:rPr>
                <w:rFonts w:hint="eastAsia" w:eastAsia="楷体_GB2312"/>
                <w:color w:val="000000"/>
                <w:kern w:val="0"/>
                <w:sz w:val="21"/>
                <w:szCs w:val="21"/>
                <w:highlight w:val="yellow"/>
                <w:lang w:val="en-US" w:eastAsia="zh-CN"/>
              </w:rPr>
              <w:t>每类</w:t>
            </w:r>
            <w:r>
              <w:rPr>
                <w:rFonts w:hint="eastAsia" w:eastAsia="楷体_GB2312"/>
                <w:color w:val="000000"/>
                <w:kern w:val="0"/>
                <w:sz w:val="21"/>
                <w:szCs w:val="21"/>
                <w:highlight w:val="yellow"/>
                <w:lang w:eastAsia="zh-CN"/>
              </w:rPr>
              <w:t>指标总</w:t>
            </w:r>
            <w:r>
              <w:rPr>
                <w:rFonts w:hint="eastAsia" w:eastAsia="楷体_GB2312"/>
                <w:color w:val="000000"/>
                <w:kern w:val="0"/>
                <w:sz w:val="21"/>
                <w:szCs w:val="21"/>
                <w:highlight w:val="yellow"/>
              </w:rPr>
              <w:t>分值分摊到各项指标，即各项指标分值=</w:t>
            </w:r>
            <w:r>
              <w:rPr>
                <w:rFonts w:hint="eastAsia" w:eastAsia="楷体_GB2312"/>
                <w:color w:val="000000"/>
                <w:kern w:val="0"/>
                <w:sz w:val="21"/>
                <w:szCs w:val="21"/>
                <w:highlight w:val="yellow"/>
                <w:lang w:val="en-US" w:eastAsia="zh-CN"/>
              </w:rPr>
              <w:t>每类</w:t>
            </w:r>
            <w:r>
              <w:rPr>
                <w:rFonts w:hint="eastAsia" w:eastAsia="楷体_GB2312"/>
                <w:color w:val="000000"/>
                <w:kern w:val="0"/>
                <w:sz w:val="21"/>
                <w:szCs w:val="21"/>
                <w:highlight w:val="yellow"/>
                <w:lang w:eastAsia="zh-CN"/>
              </w:rPr>
              <w:t>指标</w:t>
            </w:r>
            <w:r>
              <w:rPr>
                <w:rFonts w:hint="eastAsia" w:eastAsia="楷体_GB2312"/>
                <w:color w:val="000000"/>
                <w:kern w:val="0"/>
                <w:sz w:val="21"/>
                <w:szCs w:val="21"/>
                <w:highlight w:val="yellow"/>
              </w:rPr>
              <w:t>总分值/</w:t>
            </w:r>
            <w:r>
              <w:rPr>
                <w:rFonts w:hint="eastAsia" w:eastAsia="楷体_GB2312"/>
                <w:color w:val="000000"/>
                <w:kern w:val="0"/>
                <w:sz w:val="21"/>
                <w:szCs w:val="21"/>
                <w:highlight w:val="yellow"/>
                <w:lang w:val="en-US" w:eastAsia="zh-CN"/>
              </w:rPr>
              <w:t>该类</w:t>
            </w:r>
            <w:r>
              <w:rPr>
                <w:rFonts w:hint="eastAsia" w:eastAsia="楷体_GB2312"/>
                <w:color w:val="000000"/>
                <w:kern w:val="0"/>
                <w:sz w:val="21"/>
                <w:szCs w:val="21"/>
                <w:highlight w:val="yellow"/>
              </w:rPr>
              <w:t>指标个数。</w:t>
            </w:r>
            <w:r>
              <w:rPr>
                <w:rFonts w:hint="eastAsia" w:eastAsia="楷体_GB2312"/>
                <w:b/>
                <w:color w:val="000000"/>
                <w:kern w:val="0"/>
                <w:sz w:val="21"/>
                <w:szCs w:val="21"/>
                <w:highlight w:val="yellow"/>
                <w:lang w:val="en-US" w:eastAsia="zh-CN"/>
              </w:rPr>
              <w:t>3</w:t>
            </w:r>
            <w:r>
              <w:rPr>
                <w:rFonts w:hint="eastAsia" w:eastAsia="楷体_GB2312"/>
                <w:b/>
                <w:color w:val="000000"/>
                <w:kern w:val="0"/>
                <w:sz w:val="21"/>
                <w:szCs w:val="21"/>
                <w:highlight w:val="yellow"/>
              </w:rPr>
              <w:t>．</w:t>
            </w:r>
            <w:r>
              <w:rPr>
                <w:rFonts w:hint="eastAsia" w:eastAsia="楷体_GB2312"/>
                <w:color w:val="000000"/>
                <w:kern w:val="0"/>
                <w:sz w:val="21"/>
                <w:szCs w:val="21"/>
                <w:highlight w:val="yellow"/>
              </w:rPr>
              <w:t>各项数据采集的时间节点均为202</w:t>
            </w:r>
            <w:r>
              <w:rPr>
                <w:rFonts w:hint="eastAsia" w:eastAsia="楷体_GB2312"/>
                <w:color w:val="000000"/>
                <w:kern w:val="0"/>
                <w:sz w:val="21"/>
                <w:szCs w:val="21"/>
                <w:highlight w:val="yellow"/>
                <w:lang w:val="en-US" w:eastAsia="zh-CN"/>
              </w:rPr>
              <w:t>4</w:t>
            </w:r>
            <w:r>
              <w:rPr>
                <w:rFonts w:hint="eastAsia" w:eastAsia="楷体_GB2312"/>
                <w:color w:val="000000"/>
                <w:kern w:val="0"/>
                <w:sz w:val="21"/>
                <w:szCs w:val="21"/>
                <w:highlight w:val="yellow"/>
              </w:rPr>
              <w:t>年12月31日。</w:t>
            </w:r>
            <w:r>
              <w:rPr>
                <w:rFonts w:hint="eastAsia" w:eastAsia="楷体_GB2312"/>
                <w:b/>
                <w:color w:val="000000"/>
                <w:kern w:val="0"/>
                <w:sz w:val="21"/>
                <w:szCs w:val="21"/>
                <w:highlight w:val="yellow"/>
                <w:lang w:val="en-US" w:eastAsia="zh-CN"/>
              </w:rPr>
              <w:t>4</w:t>
            </w:r>
            <w:r>
              <w:rPr>
                <w:rFonts w:hint="eastAsia" w:eastAsia="楷体_GB2312"/>
                <w:b/>
                <w:color w:val="000000"/>
                <w:kern w:val="0"/>
                <w:sz w:val="21"/>
                <w:szCs w:val="21"/>
                <w:highlight w:val="yellow"/>
              </w:rPr>
              <w:t>．</w:t>
            </w:r>
            <w:r>
              <w:rPr>
                <w:rFonts w:hint="eastAsia" w:eastAsia="楷体_GB2312"/>
                <w:color w:val="000000"/>
                <w:kern w:val="0"/>
                <w:sz w:val="21"/>
                <w:szCs w:val="21"/>
                <w:highlight w:val="yellow"/>
              </w:rPr>
              <w:t>定性指标</w:t>
            </w:r>
            <w:r>
              <w:rPr>
                <w:rFonts w:hint="eastAsia" w:eastAsia="楷体_GB2312"/>
                <w:color w:val="000000"/>
                <w:kern w:val="0"/>
                <w:sz w:val="21"/>
                <w:szCs w:val="21"/>
                <w:highlight w:val="yellow"/>
                <w:lang w:eastAsia="zh-CN"/>
              </w:rPr>
              <w:t>根据实际完成情况按照</w:t>
            </w:r>
            <w:r>
              <w:rPr>
                <w:rFonts w:hint="eastAsia" w:eastAsia="楷体_GB2312"/>
                <w:color w:val="000000"/>
                <w:kern w:val="0"/>
                <w:sz w:val="21"/>
                <w:szCs w:val="21"/>
                <w:highlight w:val="yellow"/>
              </w:rPr>
              <w:t>100%、80%、60%、40%</w:t>
            </w:r>
            <w:r>
              <w:rPr>
                <w:rFonts w:hint="eastAsia" w:eastAsia="楷体_GB2312"/>
                <w:color w:val="000000"/>
                <w:kern w:val="0"/>
                <w:sz w:val="21"/>
                <w:szCs w:val="21"/>
                <w:highlight w:val="yellow"/>
                <w:lang w:eastAsia="zh-CN"/>
              </w:rPr>
              <w:t>、</w:t>
            </w:r>
            <w:r>
              <w:rPr>
                <w:rFonts w:hint="eastAsia" w:eastAsia="楷体_GB2312"/>
                <w:color w:val="000000"/>
                <w:kern w:val="0"/>
                <w:sz w:val="21"/>
                <w:szCs w:val="21"/>
                <w:highlight w:val="yellow"/>
              </w:rPr>
              <w:t>20%</w:t>
            </w:r>
            <w:r>
              <w:rPr>
                <w:rFonts w:hint="eastAsia" w:eastAsia="楷体_GB2312"/>
                <w:color w:val="000000"/>
                <w:kern w:val="0"/>
                <w:sz w:val="21"/>
                <w:szCs w:val="21"/>
                <w:highlight w:val="yellow"/>
                <w:lang w:eastAsia="zh-CN"/>
              </w:rPr>
              <w:t>、</w:t>
            </w:r>
            <w:r>
              <w:rPr>
                <w:rFonts w:hint="eastAsia" w:eastAsia="楷体_GB2312"/>
                <w:color w:val="000000"/>
                <w:kern w:val="0"/>
                <w:sz w:val="21"/>
                <w:szCs w:val="21"/>
                <w:highlight w:val="yellow"/>
                <w:lang w:val="en-US" w:eastAsia="zh-CN"/>
              </w:rPr>
              <w:t>0六级权重予以评分</w:t>
            </w:r>
            <w:r>
              <w:rPr>
                <w:rFonts w:hint="eastAsia" w:eastAsia="楷体_GB2312"/>
                <w:color w:val="000000"/>
                <w:kern w:val="0"/>
                <w:sz w:val="21"/>
                <w:szCs w:val="21"/>
                <w:highlight w:val="yellow"/>
              </w:rPr>
              <w:t>。定量指标评分规则：“产出”类每项指标的实际完成值对应预期设定的目标值，完成100%～130%得权重值满分，超过130%的每超过1%扣权重值1%；</w:t>
            </w:r>
            <w:r>
              <w:rPr>
                <w:rFonts w:hint="eastAsia" w:eastAsia="楷体_GB2312"/>
                <w:color w:val="000000"/>
                <w:kern w:val="0"/>
                <w:sz w:val="21"/>
                <w:szCs w:val="21"/>
                <w:highlight w:val="yellow"/>
                <w:lang w:eastAsia="zh-CN"/>
              </w:rPr>
              <w:t>“决策”、</w:t>
            </w:r>
            <w:r>
              <w:rPr>
                <w:rFonts w:hint="eastAsia" w:eastAsia="楷体_GB2312"/>
                <w:color w:val="000000"/>
                <w:kern w:val="0"/>
                <w:sz w:val="21"/>
                <w:szCs w:val="21"/>
                <w:highlight w:val="yellow"/>
              </w:rPr>
              <w:t>“</w:t>
            </w:r>
            <w:r>
              <w:rPr>
                <w:rFonts w:hint="eastAsia" w:eastAsia="楷体_GB2312"/>
                <w:color w:val="000000"/>
                <w:kern w:val="0"/>
                <w:sz w:val="21"/>
                <w:szCs w:val="21"/>
                <w:highlight w:val="yellow"/>
                <w:lang w:eastAsia="zh-CN"/>
              </w:rPr>
              <w:t>过程</w:t>
            </w:r>
            <w:r>
              <w:rPr>
                <w:rFonts w:hint="eastAsia" w:eastAsia="楷体_GB2312"/>
                <w:color w:val="000000"/>
                <w:kern w:val="0"/>
                <w:sz w:val="21"/>
                <w:szCs w:val="21"/>
                <w:highlight w:val="yellow"/>
              </w:rPr>
              <w:t>”、“</w:t>
            </w:r>
            <w:r>
              <w:rPr>
                <w:rFonts w:hint="eastAsia" w:eastAsia="楷体_GB2312"/>
                <w:color w:val="000000"/>
                <w:kern w:val="0"/>
                <w:sz w:val="21"/>
                <w:szCs w:val="21"/>
                <w:highlight w:val="yellow"/>
                <w:lang w:eastAsia="zh-CN"/>
              </w:rPr>
              <w:t>满意度</w:t>
            </w:r>
            <w:r>
              <w:rPr>
                <w:rFonts w:hint="eastAsia" w:eastAsia="楷体_GB2312"/>
                <w:color w:val="000000"/>
                <w:kern w:val="0"/>
                <w:sz w:val="21"/>
                <w:szCs w:val="21"/>
                <w:highlight w:val="yellow"/>
              </w:rPr>
              <w:t>”类指标以100%为满分</w:t>
            </w:r>
            <w:r>
              <w:rPr>
                <w:rFonts w:hint="eastAsia" w:eastAsia="楷体_GB2312"/>
                <w:color w:val="000000"/>
                <w:kern w:val="0"/>
                <w:sz w:val="21"/>
                <w:szCs w:val="21"/>
                <w:highlight w:val="yellow"/>
                <w:lang w:eastAsia="zh-CN"/>
              </w:rPr>
              <w:t>；</w:t>
            </w:r>
            <w:r>
              <w:rPr>
                <w:rFonts w:hint="eastAsia" w:eastAsia="楷体_GB2312"/>
                <w:color w:val="000000"/>
                <w:kern w:val="0"/>
                <w:sz w:val="21"/>
                <w:szCs w:val="21"/>
                <w:highlight w:val="yellow"/>
              </w:rPr>
              <w:t>“</w:t>
            </w:r>
            <w:r>
              <w:rPr>
                <w:rFonts w:hint="eastAsia" w:eastAsia="楷体_GB2312"/>
                <w:color w:val="000000"/>
                <w:kern w:val="0"/>
                <w:sz w:val="21"/>
                <w:szCs w:val="21"/>
                <w:highlight w:val="yellow"/>
                <w:lang w:eastAsia="zh-CN"/>
              </w:rPr>
              <w:t>效益</w:t>
            </w:r>
            <w:r>
              <w:rPr>
                <w:rFonts w:hint="eastAsia" w:eastAsia="楷体_GB2312"/>
                <w:color w:val="000000"/>
                <w:kern w:val="0"/>
                <w:sz w:val="21"/>
                <w:szCs w:val="21"/>
                <w:highlight w:val="yellow"/>
              </w:rPr>
              <w:t>”类每项指标的实际完成值对应预期设定的目标值，完成100%～200%得权重值满分，超过200%的每超过1%扣权重值1%；</w:t>
            </w:r>
            <w:r>
              <w:rPr>
                <w:rFonts w:hint="eastAsia" w:eastAsia="楷体_GB2312"/>
                <w:color w:val="000000"/>
                <w:kern w:val="0"/>
                <w:sz w:val="21"/>
                <w:szCs w:val="21"/>
                <w:highlight w:val="yellow"/>
                <w:lang w:eastAsia="zh-CN"/>
              </w:rPr>
              <w:t>五</w:t>
            </w:r>
            <w:r>
              <w:rPr>
                <w:rFonts w:hint="eastAsia" w:eastAsia="楷体_GB2312"/>
                <w:color w:val="000000"/>
                <w:kern w:val="0"/>
                <w:sz w:val="21"/>
                <w:szCs w:val="21"/>
                <w:highlight w:val="yellow"/>
              </w:rPr>
              <w:t>类指标的所有指标实际完成值每低于目标值1个百分点相应扣减权重值的5%；某项指标无法提供具体数值，且无说明，得0分。</w:t>
            </w:r>
          </w:p>
        </w:tc>
      </w:tr>
      <w:tr w14:paraId="63191C17">
        <w:tblPrEx>
          <w:tblCellMar>
            <w:top w:w="0" w:type="dxa"/>
            <w:left w:w="0" w:type="dxa"/>
            <w:bottom w:w="0" w:type="dxa"/>
            <w:right w:w="0" w:type="dxa"/>
          </w:tblCellMar>
        </w:tblPrEx>
        <w:trPr>
          <w:trHeight w:val="450" w:hRule="atLeast"/>
        </w:trPr>
        <w:tc>
          <w:tcPr>
            <w:tcW w:w="8506"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8DB8AAC">
            <w:pPr>
              <w:jc w:val="center"/>
              <w:rPr>
                <w:rFonts w:cs="Arial"/>
                <w:b/>
                <w:bCs/>
                <w:color w:val="000000"/>
                <w:sz w:val="36"/>
                <w:szCs w:val="36"/>
              </w:rPr>
            </w:pPr>
            <w:r>
              <w:rPr>
                <w:rFonts w:hint="eastAsia" w:cs="Arial"/>
                <w:b/>
                <w:bCs/>
                <w:color w:val="000000"/>
                <w:sz w:val="36"/>
                <w:szCs w:val="36"/>
              </w:rPr>
              <w:t>项目基本情况</w:t>
            </w:r>
          </w:p>
        </w:tc>
      </w:tr>
      <w:tr w14:paraId="40F9D311">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330E661">
            <w:pPr>
              <w:jc w:val="center"/>
              <w:rPr>
                <w:rFonts w:cs="Arial"/>
                <w:color w:val="000000"/>
                <w:sz w:val="22"/>
              </w:rPr>
            </w:pPr>
            <w:r>
              <w:rPr>
                <w:rFonts w:hint="eastAsia" w:cs="Arial"/>
                <w:color w:val="000000"/>
                <w:sz w:val="22"/>
              </w:rPr>
              <w:t>项目概况</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8BD89CE">
            <w:pPr>
              <w:jc w:val="center"/>
              <w:rPr>
                <w:rFonts w:cs="Arial"/>
                <w:color w:val="000000"/>
                <w:sz w:val="22"/>
              </w:rPr>
            </w:pPr>
            <w:r>
              <w:rPr>
                <w:rFonts w:hint="eastAsia" w:cs="Arial"/>
                <w:color w:val="000000"/>
                <w:sz w:val="22"/>
              </w:rPr>
              <w:t>开展红十字公益服务，宣传和贯彻红十字会法，指导和推动全市各级红十字会工作。</w:t>
            </w:r>
          </w:p>
        </w:tc>
      </w:tr>
      <w:tr w14:paraId="3F7D503F">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8A2DDDF">
            <w:pPr>
              <w:jc w:val="center"/>
              <w:rPr>
                <w:rFonts w:cs="Arial"/>
                <w:color w:val="000000"/>
                <w:sz w:val="22"/>
              </w:rPr>
            </w:pPr>
            <w:r>
              <w:rPr>
                <w:rFonts w:hint="eastAsia" w:cs="Arial"/>
                <w:color w:val="000000"/>
                <w:sz w:val="22"/>
              </w:rPr>
              <w:t>项目总目标</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6F46EBD">
            <w:pPr>
              <w:jc w:val="center"/>
              <w:rPr>
                <w:rFonts w:cs="Arial"/>
                <w:color w:val="000000"/>
                <w:sz w:val="22"/>
              </w:rPr>
            </w:pPr>
            <w:r>
              <w:rPr>
                <w:rFonts w:hint="eastAsia" w:cs="Arial"/>
                <w:color w:val="000000"/>
                <w:sz w:val="22"/>
              </w:rPr>
              <w:t>开展红十字公益服务，宣传和贯彻红十字会法，指导和推动全市各级红十字会工作。每年完成造血干细胞血样送审1400例，每年在特殊日期组织开展志愿者活动至少3次，每年通过微信公众号开展2次线上活动。</w:t>
            </w:r>
          </w:p>
        </w:tc>
      </w:tr>
      <w:tr w14:paraId="66FE8331">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E03053C">
            <w:pPr>
              <w:jc w:val="center"/>
              <w:rPr>
                <w:rFonts w:cs="Arial"/>
                <w:color w:val="000000"/>
                <w:sz w:val="22"/>
              </w:rPr>
            </w:pPr>
            <w:r>
              <w:rPr>
                <w:rFonts w:hint="eastAsia" w:cs="Arial"/>
                <w:color w:val="000000"/>
                <w:sz w:val="22"/>
              </w:rPr>
              <w:t>年度绩效目标</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E26212B">
            <w:pPr>
              <w:jc w:val="center"/>
              <w:rPr>
                <w:rFonts w:cs="Arial"/>
                <w:color w:val="000000"/>
                <w:sz w:val="22"/>
              </w:rPr>
            </w:pPr>
            <w:r>
              <w:rPr>
                <w:rFonts w:hint="eastAsia" w:cs="Arial"/>
                <w:color w:val="000000"/>
                <w:sz w:val="22"/>
              </w:rPr>
              <w:t>新建10个博爱家园，每年通过微信公众号开展2次线上活动。</w:t>
            </w:r>
          </w:p>
        </w:tc>
      </w:tr>
      <w:tr w14:paraId="1804F899">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92DBB5B">
            <w:pPr>
              <w:jc w:val="center"/>
              <w:rPr>
                <w:rFonts w:cs="Arial"/>
                <w:color w:val="000000"/>
                <w:sz w:val="22"/>
              </w:rPr>
            </w:pPr>
            <w:r>
              <w:rPr>
                <w:rFonts w:hint="eastAsia" w:cs="Arial"/>
                <w:color w:val="000000"/>
                <w:sz w:val="22"/>
              </w:rPr>
              <w:t>项目实施情况</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C99E4F4">
            <w:pPr>
              <w:jc w:val="center"/>
              <w:rPr>
                <w:rFonts w:cs="Arial"/>
                <w:color w:val="000000"/>
                <w:sz w:val="22"/>
              </w:rPr>
            </w:pPr>
            <w:r>
              <w:rPr>
                <w:rFonts w:hint="eastAsia" w:cs="Arial"/>
                <w:color w:val="000000"/>
                <w:sz w:val="22"/>
              </w:rPr>
              <w:t>1.新建10个博爱家园，评选1家优秀博爱家园。2.微信运营公众号1个。3.开展1个大学生预防艾滋病宣传项目。4.开展1个小血滴无偿献血项目。5.组织1次造血干细胞捐献志愿者保健疗养活动。6.组织各地开展骨髓捐献者日志愿者活动。7.清明节举行捐献者缅怀仪式，对捐献纪念园进行简单修缮。8.开展4次救援队训练。</w:t>
            </w:r>
          </w:p>
        </w:tc>
      </w:tr>
      <w:tr w14:paraId="535425DA">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ECEFA65">
            <w:pPr>
              <w:jc w:val="center"/>
              <w:rPr>
                <w:rFonts w:cs="Arial"/>
                <w:color w:val="000000"/>
                <w:sz w:val="22"/>
              </w:rPr>
            </w:pPr>
            <w:r>
              <w:rPr>
                <w:rFonts w:hint="eastAsia" w:cs="Arial"/>
                <w:color w:val="000000"/>
                <w:sz w:val="22"/>
              </w:rPr>
              <w:t>项目管理成效</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52A2A9A">
            <w:pPr>
              <w:jc w:val="center"/>
              <w:rPr>
                <w:rFonts w:cs="Arial"/>
                <w:color w:val="000000"/>
                <w:sz w:val="22"/>
              </w:rPr>
            </w:pPr>
            <w:r>
              <w:rPr>
                <w:rFonts w:hint="eastAsia" w:cs="Arial"/>
                <w:color w:val="000000"/>
                <w:sz w:val="22"/>
              </w:rPr>
              <w:t>1.坚持日常训练和专项训练相结合，全面提升救援队专业化实战化水平。组织救援队参加“5·12”全国防灾减灾周、“6·16”国家安全生产月宣传活动，开展普及培训50场，2859人次受益；选派救援队员为金鸡湖龙舟赛1400余名选手提供安全保障。结合学生暑假，与教育系统联合实施预防溺水·救在身边——“博爱泳安”公益项目，面向学校、社区，组织开展防灾避险知识“三进”活动。主动对接园林系统，利用清明、五一等重要节假日，开展景区救援救护服务保障。推动救援队与博爱家园结对，深入社区开展救护培训、防灾减灾救灾知识普及等志愿服务，提高居民自救互救能力。张家港市建成启动备灾救灾物资储备库，联合市应急局启动“应急第一响应人”队伍建设项目。2.扎实推动造血干细胞宣传和捐献工作，完成造血干细胞报名采样2573人份。严控再动员反悔率，将捐献服务重心前移，实现造血干细胞捐献42例，同比增长75%，创历史新高。其中，吴江区成功捐献达10例，昆山市、吴中区、常熟市均在6例以上，常熟市实现1例对外捐献。累计4.2万名志愿者加入中华骨髓库，成功捐献276例，位居全省第一。规范开展遗体器官捐献工作，募集资金完成捐献纪念园改造工程，更好服务捐献者家属。新增报名登记人体器官捐献志愿者2631人，实现遗体捐献140例；实现器官捐献28例，实现角膜捐献97例。清明节前夕，在红十字捐献纪念园举办“生命 礼赞”深切缅怀遗体、人体器官（角膜）捐献者活动。加强对捐献志愿者及家属的关怀礼遇，对捐献者家属开展暖心慰问。相城区为捐遗志愿者提供家庭医生健康管理服务。3.新建博爱家园10个，全市112个博爱家园开展活动1207场次，服务社区群众4.2万人次。新增注册志愿者1.2万人，新增志愿服务组织95个，向总会申请并获批永久会员单位1个，向省红十字会推荐申报5星级志愿者6人，市本级评选4星级志愿者11人。认真做好总会《红十字医疗卫生机构管理办法》学习宣传，全覆盖走访全市三甲以上冠名医疗卫生机构，加强沟通联系，征求意见建议。广泛动员会员单位和冠名医疗机构，深入基层开展“红十字博爱送健康”活动。全市红会系统组织开展各类义诊科普宣传活动464场，服务群众3.7万人次。中国红十字会副会长王斌、梁宇及10多个国家红十字会和国际组织负责人先后考察吴江区、昆山市、姑苏区、高新区红十字基层阵地，并给予高度评价。4.认真组织“博爱青春”暑期志愿服务项目，全市13所高校申报项目65个，其中9个获省级支持，30个获市级支持，项目实施规模历年最大。全市共有1155名高校红十字青年志愿者参与志愿服务，累计志愿服务27528小时，受益近6万人。苏州健雄职业技术学院“博爱青春”志愿服务项目—“行走的救护员 小哥新力量”参加全国首届红十字志愿服务项目大赛，荣获金奖。昆山红十字志愿者郭成奎获评全国红十字志愿服务先进典型。常熟市将志愿捐献遗体深度融合新时代文明实践，打造成新时代文明实践创新案例。</w:t>
            </w:r>
          </w:p>
        </w:tc>
      </w:tr>
      <w:tr w14:paraId="0F48BD11">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4306255">
            <w:pPr>
              <w:jc w:val="center"/>
              <w:rPr>
                <w:rFonts w:cs="Arial"/>
                <w:color w:val="000000"/>
                <w:sz w:val="22"/>
              </w:rPr>
            </w:pPr>
            <w:r>
              <w:rPr>
                <w:rFonts w:hint="eastAsia" w:cs="Arial"/>
                <w:color w:val="000000"/>
                <w:sz w:val="22"/>
              </w:rPr>
              <w:t>项目管理存在的问题及原因</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5FFF646">
            <w:pPr>
              <w:jc w:val="center"/>
              <w:rPr>
                <w:rFonts w:cs="Arial"/>
                <w:color w:val="000000"/>
                <w:sz w:val="22"/>
              </w:rPr>
            </w:pPr>
            <w:r>
              <w:rPr>
                <w:rFonts w:hint="eastAsia" w:cs="Arial"/>
                <w:color w:val="000000"/>
                <w:sz w:val="22"/>
              </w:rPr>
              <w:t>1.由于部分救援工作存在明显的高危性和临时性，导致许多自发救援的志愿者无法获得公正对待，从而无法及时参与救援活动，与此同时，志愿服务过程中志愿者合法利益该如何维护，也成为了志愿者们忧心之处。志愿者因参与救灾而感到担忧，担心在遭受伤害或财产损失后无人承担责任，因此需要承担相关费用，导致志愿者在志愿服务过程中常常陷入后顾之忧的境地，无法更好地开展志愿活动。2.尽管苏州市红十字会需要大力依靠志愿者，但与志愿者队伍的关系并不紧密，双方仅在偶尔发起志愿活动时进行沟通和交流。另外，红十字组织本身对志愿者缺乏有效地引导和激励，导致了一些志愿者在开展活动时表现出“马太效应”。3.志愿者激励方式过于简单粗糙，缺乏必要的实质性激励手段。在激励机制设计中，主要是采用了“一次性”奖励,“定期性”激励等多种方式。目前，苏州市红十字会对参与志愿活动的志愿者提供的每日误餐和交通补贴仅为50元。而且对于那些在救灾工作中付出了巨大努力的志愿者而言，只有在灾后才能考虑对其进行表彰，这可能会导致这些志愿者因提前离开而无法获得任何奖励。4.对志愿者没有明确的薪酬制度与激励机制，对志愿者的激励也没有结合志愿者的个性化特征，都导致志愿者积极性不高。在志愿服务的过程中，红十字会未能有效地引导整个志愿者队伍，导致志愿者所提供的志愿服务未能达到预期效果，甚至使志愿者对自己的选择和在志愿服务中的自我价值产生怀疑。5.项目经费较往年大幅减少，项目开展频次、数量均有所减少和下降，同时从苏州市红十字会筹资情况来看，目前筹资能力有限，难以满足目前红十字事业发展的全部需求。</w:t>
            </w:r>
          </w:p>
        </w:tc>
      </w:tr>
      <w:tr w14:paraId="40B4A8E8">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7E0694B">
            <w:pPr>
              <w:jc w:val="center"/>
              <w:rPr>
                <w:rFonts w:cs="Arial"/>
                <w:color w:val="000000"/>
                <w:sz w:val="22"/>
              </w:rPr>
            </w:pPr>
            <w:r>
              <w:rPr>
                <w:rFonts w:hint="eastAsia" w:cs="Arial"/>
                <w:color w:val="000000"/>
                <w:sz w:val="22"/>
              </w:rPr>
              <w:t>进一步加强项目管理的建议</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3646680">
            <w:pPr>
              <w:jc w:val="center"/>
              <w:rPr>
                <w:rFonts w:cs="Arial"/>
                <w:color w:val="000000"/>
                <w:sz w:val="22"/>
              </w:rPr>
            </w:pPr>
            <w:r>
              <w:rPr>
                <w:rFonts w:hint="eastAsia" w:cs="Arial"/>
                <w:color w:val="000000"/>
                <w:sz w:val="22"/>
              </w:rPr>
              <w:t>1.因地制宜地制定志愿服务的相应的策略和方法，这样才会收到事半功倍之效。从志愿者、志愿服务和志愿组织三个角度出发，明确志愿组织的多样性、志愿服务的内在含义、志愿者所享有的权利和应承担的义务等方面，以明确它们之间的职责关系。同时也要建立完善的激励机制和约束机制以保障志愿者参与到志愿活动中来，从而提高志愿者服务水平。2.制定红十字会志愿者经费管理办法，明确志愿组织申请志愿经费的渠道和支出经费的具体内容，同时对志愿经费进行审计和公示；建立志愿者权益保障制度，如设立专门的机构或人员负责对志愿者权益保障工作进行监督与指导等等。志愿者的奖惩制度应当详细规定其考核标准，并对违反规定的行为进行相应的惩罚。3.加强志愿者队伍建设。队伍和依靠人才是加快应急服务体系建设的关键。拓展应急救援队伍体系的救灾、医疗救助、心理援助、山地搜救、水上救援、公共卫生等方面，应以社会专业人员为主要骨干，志愿者队伍为主要骨干，红十字专职干部为辅助骨干。加大专业技术人员培训力度，重点引进高层次专家和特殊管理人才；对一线应急救援操作人员进行多种方式的培训。为应急救援队伍负责人、管理人员、救援人员编制有针对性的培训教材和应急演练计划，促进应急指挥和救援人员提高应急管理和专业技能、应急意识和防灾能力、避险能力和自救能力。4.加强红十字宣教工作队伍建设，提高宣传教育人员素质。救护服务现场和救护培训基地必须强调红十字标志并引入红十字会作为群众参与应急救护培训主体。如在救护培训现场挂上红十字旗帜，培训开始前必须讲清是红十字会开设的课程，并讲解红十字运动知识。又如红十字救护师资进社区开展培训，必须统一穿着红十字T恤或马夹，让市民可以第一眼就看到红十字会。5.充分发挥红十字会在国家应急领域的独特作用，通过借鉴红十字会一百多年来的丰富经验，建立有效的社会力量参与防灾减灾救灾工作机制，以吸引和凝聚众多社会力量加入红十字会，深入开展应急救护和防灾减灾知识普及宣传工作，加强全社会自救互救能力建设，有序组织社会救援力量参与救灾，使其成为政府救助主力军的可靠助手、坚强后盾。6.通过政府资源的注入，激发民间资源的投资热情，从而实现资源的最大化利用。在此背景下，如何做好公益类慈善组织应急救护培训工作成为一个重要课题。在苏州市这个经济繁荣、企业众多的城市，红十字会可以通过提供应急救护培训所需的经费和大量人力，购买服务，并利用社会上可利用的资源，激发企业的参与热情，同时引导工作人员发现新的发展机遇，提高自我筹资的能力。7.建立和完善红十字会基层组织建设，依托社区红十字博爱家园[博爱家园是中国红十字会在城乡社区开展的非紧急状态下，以“推动社区治理、提升社区能力、促进社区发展”为目标的人道公益项目建设，完善基层组织的应急领导机构、应急办事机构以及工作机构的设置，通过地方政府和基层社区组织的帮助和配合，开展社区应急救援培训，形成长期框架。</w:t>
            </w:r>
          </w:p>
        </w:tc>
      </w:tr>
      <w:tr w14:paraId="2E4D67B5">
        <w:tblPrEx>
          <w:tblCellMar>
            <w:top w:w="0" w:type="dxa"/>
            <w:left w:w="0" w:type="dxa"/>
            <w:bottom w:w="0" w:type="dxa"/>
            <w:right w:w="0" w:type="dxa"/>
          </w:tblCellMar>
        </w:tblPrEx>
        <w:trPr>
          <w:hidden/>
        </w:trPr>
        <w:tc>
          <w:tcPr>
            <w:tcW w:w="1547" w:type="dxa"/>
            <w:tcBorders>
              <w:top w:val="nil"/>
              <w:left w:val="nil"/>
              <w:bottom w:val="nil"/>
              <w:right w:val="nil"/>
            </w:tcBorders>
            <w:shd w:val="clear" w:color="auto" w:fill="auto"/>
            <w:noWrap/>
            <w:tcMar>
              <w:top w:w="15" w:type="dxa"/>
              <w:left w:w="15" w:type="dxa"/>
              <w:bottom w:w="0" w:type="dxa"/>
              <w:right w:w="15" w:type="dxa"/>
            </w:tcMar>
            <w:vAlign w:val="bottom"/>
          </w:tcPr>
          <w:p w14:paraId="0A012AEA">
            <w:pPr>
              <w:rPr>
                <w:rFonts w:ascii="Arial" w:hAnsi="Arial" w:cs="Arial"/>
                <w:vanish/>
                <w:sz w:val="20"/>
                <w:szCs w:val="20"/>
              </w:rPr>
            </w:pPr>
          </w:p>
        </w:tc>
        <w:tc>
          <w:tcPr>
            <w:tcW w:w="840" w:type="dxa"/>
            <w:tcBorders>
              <w:top w:val="nil"/>
              <w:left w:val="nil"/>
              <w:bottom w:val="nil"/>
              <w:right w:val="nil"/>
            </w:tcBorders>
            <w:shd w:val="clear" w:color="auto" w:fill="auto"/>
            <w:noWrap/>
            <w:tcMar>
              <w:top w:w="15" w:type="dxa"/>
              <w:left w:w="15" w:type="dxa"/>
              <w:bottom w:w="0" w:type="dxa"/>
              <w:right w:w="15" w:type="dxa"/>
            </w:tcMar>
            <w:vAlign w:val="bottom"/>
          </w:tcPr>
          <w:p w14:paraId="65EC0628">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3BBF82A4">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337DE74C">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1AA72B84">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13D79E57">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0B1776AD">
            <w:pPr>
              <w:rPr>
                <w:rFonts w:ascii="Arial" w:hAnsi="Arial" w:cs="Arial"/>
                <w:vanish/>
                <w:sz w:val="20"/>
                <w:szCs w:val="20"/>
              </w:rPr>
            </w:pPr>
          </w:p>
        </w:tc>
        <w:tc>
          <w:tcPr>
            <w:tcW w:w="1319" w:type="dxa"/>
            <w:tcBorders>
              <w:top w:val="nil"/>
              <w:left w:val="nil"/>
              <w:bottom w:val="nil"/>
              <w:right w:val="nil"/>
            </w:tcBorders>
            <w:shd w:val="clear" w:color="auto" w:fill="auto"/>
            <w:noWrap/>
            <w:tcMar>
              <w:top w:w="15" w:type="dxa"/>
              <w:left w:w="15" w:type="dxa"/>
              <w:bottom w:w="0" w:type="dxa"/>
              <w:right w:w="15" w:type="dxa"/>
            </w:tcMar>
            <w:vAlign w:val="bottom"/>
          </w:tcPr>
          <w:p w14:paraId="3594B98F">
            <w:pPr>
              <w:rPr>
                <w:rFonts w:ascii="Arial" w:hAnsi="Arial" w:cs="Arial"/>
                <w:vanish/>
                <w:sz w:val="20"/>
                <w:szCs w:val="20"/>
              </w:rPr>
            </w:pPr>
          </w:p>
        </w:tc>
      </w:tr>
    </w:tbl>
    <w:p w14:paraId="29E3C3C8"/>
    <w:p w14:paraId="4527BC9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57DAE"/>
    <w:rsid w:val="000227CC"/>
    <w:rsid w:val="00027583"/>
    <w:rsid w:val="0005797A"/>
    <w:rsid w:val="000A753F"/>
    <w:rsid w:val="000D6913"/>
    <w:rsid w:val="00135BA0"/>
    <w:rsid w:val="00146D27"/>
    <w:rsid w:val="00154572"/>
    <w:rsid w:val="001650C6"/>
    <w:rsid w:val="001865A9"/>
    <w:rsid w:val="001A45C6"/>
    <w:rsid w:val="00210D2C"/>
    <w:rsid w:val="0027417E"/>
    <w:rsid w:val="00277E96"/>
    <w:rsid w:val="00295EA9"/>
    <w:rsid w:val="002F132B"/>
    <w:rsid w:val="00320B72"/>
    <w:rsid w:val="003309F6"/>
    <w:rsid w:val="003311D3"/>
    <w:rsid w:val="00371193"/>
    <w:rsid w:val="003D5254"/>
    <w:rsid w:val="00421DBC"/>
    <w:rsid w:val="00422096"/>
    <w:rsid w:val="00444045"/>
    <w:rsid w:val="00465368"/>
    <w:rsid w:val="00477DDF"/>
    <w:rsid w:val="00507C7E"/>
    <w:rsid w:val="005365FF"/>
    <w:rsid w:val="005530C8"/>
    <w:rsid w:val="005A4855"/>
    <w:rsid w:val="005B3C15"/>
    <w:rsid w:val="00610E39"/>
    <w:rsid w:val="0063349A"/>
    <w:rsid w:val="0063730A"/>
    <w:rsid w:val="00655009"/>
    <w:rsid w:val="00687228"/>
    <w:rsid w:val="006B065A"/>
    <w:rsid w:val="006B6173"/>
    <w:rsid w:val="006E5E74"/>
    <w:rsid w:val="00740A71"/>
    <w:rsid w:val="007471FF"/>
    <w:rsid w:val="007615B8"/>
    <w:rsid w:val="007615EF"/>
    <w:rsid w:val="0077550F"/>
    <w:rsid w:val="007905BA"/>
    <w:rsid w:val="007D410D"/>
    <w:rsid w:val="007E2F8B"/>
    <w:rsid w:val="00857DAE"/>
    <w:rsid w:val="008B69AC"/>
    <w:rsid w:val="0099571D"/>
    <w:rsid w:val="009B2F6A"/>
    <w:rsid w:val="009D2066"/>
    <w:rsid w:val="009D57D9"/>
    <w:rsid w:val="00A566D2"/>
    <w:rsid w:val="00A63BDD"/>
    <w:rsid w:val="00A8579E"/>
    <w:rsid w:val="00A919F2"/>
    <w:rsid w:val="00A970CD"/>
    <w:rsid w:val="00AB1312"/>
    <w:rsid w:val="00AB15D9"/>
    <w:rsid w:val="00AE42C0"/>
    <w:rsid w:val="00B10E19"/>
    <w:rsid w:val="00B15E35"/>
    <w:rsid w:val="00B6380C"/>
    <w:rsid w:val="00B869C7"/>
    <w:rsid w:val="00B948BC"/>
    <w:rsid w:val="00BE0B02"/>
    <w:rsid w:val="00BF549A"/>
    <w:rsid w:val="00C10620"/>
    <w:rsid w:val="00C37A85"/>
    <w:rsid w:val="00C87E85"/>
    <w:rsid w:val="00C9508A"/>
    <w:rsid w:val="00CD2CA9"/>
    <w:rsid w:val="00CE3F84"/>
    <w:rsid w:val="00CE6115"/>
    <w:rsid w:val="00CF3DEA"/>
    <w:rsid w:val="00D159A7"/>
    <w:rsid w:val="00D74E9C"/>
    <w:rsid w:val="00DC3C89"/>
    <w:rsid w:val="00DF4CEA"/>
    <w:rsid w:val="00E2688E"/>
    <w:rsid w:val="00E504B2"/>
    <w:rsid w:val="00E632B8"/>
    <w:rsid w:val="00E86A5D"/>
    <w:rsid w:val="00E9615F"/>
    <w:rsid w:val="00EA1C55"/>
    <w:rsid w:val="00EA7D5C"/>
    <w:rsid w:val="00EC507F"/>
    <w:rsid w:val="00F051B3"/>
    <w:rsid w:val="00F66D21"/>
    <w:rsid w:val="00F74F9B"/>
    <w:rsid w:val="00FD578E"/>
    <w:rsid w:val="5AE70A1F"/>
    <w:rsid w:val="70126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闻政标题4 Char"/>
    <w:link w:val="10"/>
    <w:qFormat/>
    <w:locked/>
    <w:uiPriority w:val="0"/>
    <w:rPr>
      <w:rFonts w:ascii="仿宋_GB2312" w:eastAsia="仿宋_GB2312"/>
      <w:b/>
      <w:bCs/>
      <w:sz w:val="28"/>
      <w:szCs w:val="32"/>
    </w:rPr>
  </w:style>
  <w:style w:type="paragraph" w:customStyle="1" w:styleId="10">
    <w:name w:val="闻政标题4"/>
    <w:basedOn w:val="2"/>
    <w:link w:val="9"/>
    <w:qFormat/>
    <w:uiPriority w:val="0"/>
    <w:pPr>
      <w:spacing w:before="120" w:after="60" w:line="500" w:lineRule="exact"/>
      <w:ind w:firstLine="200" w:firstLineChars="200"/>
      <w:jc w:val="left"/>
    </w:pPr>
    <w:rPr>
      <w:rFonts w:ascii="仿宋_GB2312" w:eastAsia="仿宋_GB2312" w:hAnsiTheme="minorHAnsi" w:cstheme="minorBidi"/>
      <w:sz w:val="28"/>
    </w:rPr>
  </w:style>
  <w:style w:type="character" w:customStyle="1" w:styleId="11">
    <w:name w:val="标题 2 Char"/>
    <w:basedOn w:val="6"/>
    <w:link w:val="2"/>
    <w:semiHidden/>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theme/theme1.xml" Type="http://schemas.openxmlformats.org/officeDocument/2006/relationships/theme"/>
<Relationship Id="rId4"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868</Words>
  <Characters>1418</Characters>
  <Lines>12</Lines>
  <Paragraphs>3</Paragraphs>
  <TotalTime>0</TotalTime>
  <ScaleCrop>false</ScaleCrop>
  <LinksUpToDate>false</LinksUpToDate>
  <CharactersWithSpaces>1418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2022-01-12T10:53:00Z</dcterms:created>
  <dc:creator>成 王</dc:creator>
  <cp:lastModifiedBy>张彬</cp:lastModifiedBy>
  <dcterms:modified xsi:type="dcterms:W3CDTF">2025-02-11T11:08:05Z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eyJoZGlkIjoiYjI2ZWIxNzBhOWM3YmNkMjVjMWZjMWQ2NzA4MDFlZmYiLCJ1c2VySWQiOiIxNDU0MjIwNjc4In0=</vt:lpwstr>
  </property>
  <property fmtid="{D5CDD505-2E9C-101B-9397-08002B2CF9AE}" pid="3" name="KSOProductBuildVer">
    <vt:lpwstr>2052-12.1.0.19770</vt:lpwstr>
  </property>
  <property fmtid="{D5CDD505-2E9C-101B-9397-08002B2CF9AE}" pid="4" name="ICV">
    <vt:lpwstr>9F669C4FED13413589140FF1E65A5D7A_12</vt:lpwstr>
  </property>
</Properties>
</file>